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1B2C" w14:textId="29EE7D3C" w:rsidR="002F0D37" w:rsidRDefault="002F0D37" w:rsidP="002F0D37">
      <w:pPr>
        <w:spacing w:line="276" w:lineRule="auto"/>
        <w:ind w:firstLine="720"/>
        <w:jc w:val="center"/>
        <w:rPr>
          <w:rFonts w:cs="Times New Roman"/>
        </w:rPr>
      </w:pPr>
      <w:r>
        <w:rPr>
          <w:rFonts w:cs="Times New Roman"/>
        </w:rPr>
        <w:t xml:space="preserve">Evidence Based Medicine: </w:t>
      </w:r>
      <w:r w:rsidR="0013260E">
        <w:rPr>
          <w:rFonts w:cs="Times New Roman"/>
        </w:rPr>
        <w:t>Practicing with Science</w:t>
      </w:r>
    </w:p>
    <w:p w14:paraId="2D40CC68" w14:textId="3D473D44" w:rsidR="0013260E" w:rsidRDefault="0013260E" w:rsidP="002F0D37">
      <w:pPr>
        <w:spacing w:line="276" w:lineRule="auto"/>
        <w:ind w:firstLine="720"/>
        <w:jc w:val="center"/>
        <w:rPr>
          <w:rFonts w:cs="Times New Roman"/>
        </w:rPr>
      </w:pPr>
      <w:r>
        <w:rPr>
          <w:rFonts w:cs="Times New Roman"/>
        </w:rPr>
        <w:t>Sonia Rapaport, MD</w:t>
      </w:r>
      <w:bookmarkStart w:id="0" w:name="_GoBack"/>
      <w:bookmarkEnd w:id="0"/>
    </w:p>
    <w:p w14:paraId="6EB1373B" w14:textId="77777777" w:rsidR="002F0D37" w:rsidRDefault="002F0D37" w:rsidP="00E8058C">
      <w:pPr>
        <w:spacing w:line="276" w:lineRule="auto"/>
        <w:ind w:firstLine="720"/>
        <w:rPr>
          <w:rFonts w:cs="Times New Roman"/>
        </w:rPr>
      </w:pPr>
    </w:p>
    <w:p w14:paraId="11CD565F" w14:textId="5DAD4EEE" w:rsidR="0079675B" w:rsidRPr="00346812" w:rsidRDefault="0074032B" w:rsidP="00E8058C">
      <w:pPr>
        <w:spacing w:line="276" w:lineRule="auto"/>
        <w:ind w:firstLine="720"/>
        <w:rPr>
          <w:rFonts w:cs="Times New Roman"/>
        </w:rPr>
      </w:pPr>
      <w:r w:rsidRPr="00346812">
        <w:rPr>
          <w:rFonts w:cs="Times New Roman"/>
        </w:rPr>
        <w:t>In spite of</w:t>
      </w:r>
      <w:r w:rsidR="0079675B" w:rsidRPr="00346812">
        <w:rPr>
          <w:rFonts w:cs="Times New Roman"/>
        </w:rPr>
        <w:t xml:space="preserve"> a population that is increasingly less healthy, the average visit to a family physici</w:t>
      </w:r>
      <w:r w:rsidR="006307CE">
        <w:rPr>
          <w:rFonts w:cs="Times New Roman"/>
        </w:rPr>
        <w:t xml:space="preserve">an in the United States </w:t>
      </w:r>
      <w:r w:rsidR="00CA5D2A">
        <w:rPr>
          <w:rFonts w:cs="Times New Roman"/>
        </w:rPr>
        <w:t xml:space="preserve">decreased </w:t>
      </w:r>
      <w:r w:rsidR="00CA5D2A" w:rsidRPr="00346812">
        <w:rPr>
          <w:rFonts w:cs="Times New Roman"/>
        </w:rPr>
        <w:t>from 19 minutes in 2003</w:t>
      </w:r>
      <w:r w:rsidR="00CA5D2A">
        <w:rPr>
          <w:rFonts w:cs="Times New Roman"/>
        </w:rPr>
        <w:t xml:space="preserve"> to</w:t>
      </w:r>
      <w:r w:rsidR="006307CE">
        <w:rPr>
          <w:rFonts w:cs="Times New Roman"/>
        </w:rPr>
        <w:t xml:space="preserve"> 12</w:t>
      </w:r>
      <w:r w:rsidR="00CA5D2A">
        <w:rPr>
          <w:rFonts w:cs="Times New Roman"/>
        </w:rPr>
        <w:t xml:space="preserve"> minutes in 2012</w:t>
      </w:r>
      <w:r w:rsidR="0079675B" w:rsidRPr="00346812">
        <w:rPr>
          <w:rFonts w:cs="Times New Roman"/>
        </w:rPr>
        <w:t xml:space="preserve">. The current American reimbursement model, in which </w:t>
      </w:r>
      <w:r w:rsidRPr="00346812">
        <w:rPr>
          <w:rFonts w:cs="Times New Roman"/>
        </w:rPr>
        <w:t>physician</w:t>
      </w:r>
      <w:r w:rsidR="0079675B" w:rsidRPr="00346812">
        <w:rPr>
          <w:rFonts w:cs="Times New Roman"/>
        </w:rPr>
        <w:t xml:space="preserve"> compensation by insurance companies is only moderately affected by the complexity of care, drives physicians to categorize patient visits types as short, medium, or long based on the numbers of diagnoses evaluated and treated. The fewer the diagnoses and less time spent in a given visit type, the better the physician is compensated. Because insurance companies negotiate significant discounts for contracted physician practices, a physician may have to see over 20 patients in a given day before he breaks even. He can see four short visits (CPT code 99213) in the amount of time he </w:t>
      </w:r>
      <w:r w:rsidR="00CA5D2A">
        <w:rPr>
          <w:rFonts w:cs="Times New Roman"/>
        </w:rPr>
        <w:t>would spend with</w:t>
      </w:r>
      <w:r w:rsidR="0079675B" w:rsidRPr="00346812">
        <w:rPr>
          <w:rFonts w:cs="Times New Roman"/>
        </w:rPr>
        <w:t xml:space="preserve"> one long visit (CPT code 99215) and in doing so, generate more money. In an attempt to encourage this kind of reimbursement, some physicians post notices in their exam rooms exhorting patients to “present only one problem per visit”. These time pressures</w:t>
      </w:r>
      <w:r w:rsidRPr="00346812">
        <w:rPr>
          <w:rFonts w:cs="Times New Roman"/>
        </w:rPr>
        <w:t xml:space="preserve"> result in abbreviated patient histories and rapid, superficial diagnoses that are treated with protocols generated through </w:t>
      </w:r>
      <w:r w:rsidR="00CA5D2A">
        <w:rPr>
          <w:rFonts w:cs="Times New Roman"/>
        </w:rPr>
        <w:t>“</w:t>
      </w:r>
      <w:r w:rsidRPr="00346812">
        <w:rPr>
          <w:rFonts w:cs="Times New Roman"/>
        </w:rPr>
        <w:t>evidenced-based medicine</w:t>
      </w:r>
      <w:r w:rsidR="00CA5D2A">
        <w:rPr>
          <w:rFonts w:cs="Times New Roman"/>
        </w:rPr>
        <w:t>”</w:t>
      </w:r>
      <w:r w:rsidRPr="00346812">
        <w:rPr>
          <w:rFonts w:cs="Times New Roman"/>
        </w:rPr>
        <w:t xml:space="preserve"> produced by pharmaceutical companies, an approach that is full of bias and profit-driven.</w:t>
      </w:r>
    </w:p>
    <w:p w14:paraId="0D773DF3" w14:textId="7717D88F" w:rsidR="0074032B" w:rsidRDefault="00346812" w:rsidP="00E8058C">
      <w:pPr>
        <w:spacing w:line="276" w:lineRule="auto"/>
        <w:ind w:firstLine="720"/>
        <w:rPr>
          <w:rFonts w:cs="Times New Roman"/>
        </w:rPr>
      </w:pPr>
      <w:r w:rsidRPr="00346812">
        <w:rPr>
          <w:rFonts w:cs="Times New Roman"/>
        </w:rPr>
        <w:t xml:space="preserve">What is evidenced-based medicine (EBM)? </w:t>
      </w:r>
      <w:r w:rsidR="0044470C">
        <w:rPr>
          <w:rFonts w:cs="Times New Roman"/>
        </w:rPr>
        <w:t>The Oxford Centre for Evidence-based Medicine</w:t>
      </w:r>
      <w:r w:rsidRPr="00346812">
        <w:rPr>
          <w:rFonts w:cs="Times New Roman"/>
        </w:rPr>
        <w:t xml:space="preserve"> </w:t>
      </w:r>
      <w:r>
        <w:rPr>
          <w:rFonts w:cs="Times New Roman"/>
        </w:rPr>
        <w:t>uses the original 1996 definition of</w:t>
      </w:r>
      <w:r w:rsidRPr="00346812">
        <w:rPr>
          <w:rFonts w:cs="Times New Roman"/>
        </w:rPr>
        <w:t xml:space="preserve"> EBM as “the conscientious, explicit and judicious use of current best evidence in making decisions about the care of individual patients.” </w:t>
      </w:r>
      <w:r>
        <w:rPr>
          <w:rFonts w:cs="Times New Roman"/>
        </w:rPr>
        <w:t xml:space="preserve">The challenges of EBM are </w:t>
      </w:r>
      <w:r w:rsidR="00AF6D2B">
        <w:rPr>
          <w:rFonts w:cs="Times New Roman"/>
        </w:rPr>
        <w:t>two-fold: 1) definition of what constitutes current best evidence</w:t>
      </w:r>
      <w:proofErr w:type="gramStart"/>
      <w:r w:rsidR="00AF6D2B">
        <w:rPr>
          <w:rFonts w:cs="Times New Roman"/>
        </w:rPr>
        <w:t>;</w:t>
      </w:r>
      <w:proofErr w:type="gramEnd"/>
      <w:r w:rsidR="00AF6D2B">
        <w:rPr>
          <w:rFonts w:cs="Times New Roman"/>
        </w:rPr>
        <w:t xml:space="preserve"> and 2) the application of this evidence to the individual patient. </w:t>
      </w:r>
    </w:p>
    <w:p w14:paraId="32905909" w14:textId="606BB3FB" w:rsidR="00AF6D2B" w:rsidRDefault="00AF6D2B" w:rsidP="00E8058C">
      <w:pPr>
        <w:spacing w:line="276" w:lineRule="auto"/>
        <w:ind w:firstLine="720"/>
        <w:rPr>
          <w:rFonts w:cs="Times New Roman"/>
        </w:rPr>
      </w:pPr>
      <w:r>
        <w:rPr>
          <w:rFonts w:cs="Times New Roman"/>
        </w:rPr>
        <w:t>The first challenge, determining what qualifies as best evidence, can be daunting f</w:t>
      </w:r>
      <w:r w:rsidR="000117C8">
        <w:rPr>
          <w:rFonts w:cs="Times New Roman"/>
        </w:rPr>
        <w:t xml:space="preserve">or most physicians. The average family physician spends 53 hours per week at work, seeing patients and doing paperwork. This leaves little time for researching what constitutes the current best evidence for the multitude of conditions for which they provide care. </w:t>
      </w:r>
      <w:r w:rsidR="00765B53">
        <w:rPr>
          <w:rFonts w:eastAsia="Times New Roman" w:cs="Times New Roman"/>
        </w:rPr>
        <w:t xml:space="preserve">In addition, most physician lack the statistical training necessary to adequately evaluate and understand studies, leaving them vulnerable to accept exaggerated or distort </w:t>
      </w:r>
      <w:r w:rsidR="00CA5D2A">
        <w:rPr>
          <w:rFonts w:eastAsia="Times New Roman" w:cs="Times New Roman"/>
        </w:rPr>
        <w:t>claims</w:t>
      </w:r>
      <w:r w:rsidR="00765B53">
        <w:rPr>
          <w:rFonts w:eastAsia="Times New Roman" w:cs="Times New Roman"/>
        </w:rPr>
        <w:t xml:space="preserve">. </w:t>
      </w:r>
      <w:r w:rsidR="000117C8">
        <w:rPr>
          <w:rFonts w:cs="Times New Roman"/>
        </w:rPr>
        <w:t xml:space="preserve">As a result, </w:t>
      </w:r>
      <w:r>
        <w:rPr>
          <w:rFonts w:cs="Times New Roman"/>
        </w:rPr>
        <w:t>most physicians</w:t>
      </w:r>
      <w:r w:rsidR="000117C8">
        <w:rPr>
          <w:rFonts w:cs="Times New Roman"/>
        </w:rPr>
        <w:t xml:space="preserve"> rely on summaries of original research to identify</w:t>
      </w:r>
      <w:r>
        <w:rPr>
          <w:rFonts w:cs="Times New Roman"/>
        </w:rPr>
        <w:t xml:space="preserve"> best clinical practice</w:t>
      </w:r>
      <w:r w:rsidR="000117C8">
        <w:rPr>
          <w:rFonts w:cs="Times New Roman"/>
        </w:rPr>
        <w:t>s, turning to the opinions expressed in association guidelines and summaries presented in meta-analyses, in addition to limiting reading to mainstream medical journals.</w:t>
      </w:r>
    </w:p>
    <w:p w14:paraId="759637D9" w14:textId="2FFE6B79" w:rsidR="00E51A49" w:rsidRDefault="000117C8" w:rsidP="00E8058C">
      <w:pPr>
        <w:spacing w:line="276" w:lineRule="auto"/>
        <w:ind w:firstLine="720"/>
        <w:rPr>
          <w:rFonts w:cs="Times New Roman"/>
        </w:rPr>
      </w:pPr>
      <w:r>
        <w:rPr>
          <w:rFonts w:cs="Times New Roman"/>
        </w:rPr>
        <w:t xml:space="preserve">Unfortunately, association guidelines may not accurately represent best science. Take </w:t>
      </w:r>
      <w:r w:rsidR="00357E3A">
        <w:rPr>
          <w:rFonts w:cs="Times New Roman"/>
        </w:rPr>
        <w:t>for instance, the case of the American College of Occupational and Environmental Medicine (AC</w:t>
      </w:r>
      <w:r>
        <w:rPr>
          <w:rFonts w:cs="Times New Roman"/>
        </w:rPr>
        <w:t>OEM</w:t>
      </w:r>
      <w:r w:rsidR="00357E3A">
        <w:rPr>
          <w:rFonts w:cs="Times New Roman"/>
        </w:rPr>
        <w:t>)</w:t>
      </w:r>
      <w:r>
        <w:rPr>
          <w:rFonts w:cs="Times New Roman"/>
        </w:rPr>
        <w:t xml:space="preserve"> and </w:t>
      </w:r>
      <w:r w:rsidR="00357E3A">
        <w:rPr>
          <w:rFonts w:cs="Times New Roman"/>
        </w:rPr>
        <w:t>the American Academy of Asthma, Allergy and Immunology (</w:t>
      </w:r>
      <w:r>
        <w:rPr>
          <w:rFonts w:cs="Times New Roman"/>
        </w:rPr>
        <w:t>AAA</w:t>
      </w:r>
      <w:r w:rsidR="00357E3A">
        <w:rPr>
          <w:rFonts w:cs="Times New Roman"/>
        </w:rPr>
        <w:t>AI)</w:t>
      </w:r>
      <w:r>
        <w:rPr>
          <w:rFonts w:cs="Times New Roman"/>
        </w:rPr>
        <w:t xml:space="preserve"> guidelines, published in 200</w:t>
      </w:r>
      <w:r w:rsidR="00357E3A">
        <w:rPr>
          <w:rFonts w:cs="Times New Roman"/>
        </w:rPr>
        <w:t>2</w:t>
      </w:r>
      <w:r>
        <w:rPr>
          <w:rFonts w:cs="Times New Roman"/>
        </w:rPr>
        <w:t xml:space="preserve"> and 200</w:t>
      </w:r>
      <w:r w:rsidR="00885FC5">
        <w:rPr>
          <w:rFonts w:cs="Times New Roman"/>
        </w:rPr>
        <w:t>6 re</w:t>
      </w:r>
      <w:r w:rsidR="00357E3A">
        <w:rPr>
          <w:rFonts w:cs="Times New Roman"/>
        </w:rPr>
        <w:t>s</w:t>
      </w:r>
      <w:r w:rsidR="00885FC5">
        <w:rPr>
          <w:rFonts w:cs="Times New Roman"/>
        </w:rPr>
        <w:t>p</w:t>
      </w:r>
      <w:r w:rsidR="00357E3A">
        <w:rPr>
          <w:rFonts w:cs="Times New Roman"/>
        </w:rPr>
        <w:t>ectively</w:t>
      </w:r>
      <w:r>
        <w:rPr>
          <w:rFonts w:cs="Times New Roman"/>
        </w:rPr>
        <w:t xml:space="preserve">. These guidelines reported that mold and </w:t>
      </w:r>
      <w:proofErr w:type="spellStart"/>
      <w:r>
        <w:rPr>
          <w:rFonts w:cs="Times New Roman"/>
        </w:rPr>
        <w:t>mycotoxins</w:t>
      </w:r>
      <w:proofErr w:type="spellEnd"/>
      <w:r>
        <w:rPr>
          <w:rFonts w:cs="Times New Roman"/>
        </w:rPr>
        <w:t xml:space="preserve"> could not produce human illness. Seriously flawed in their interpretation of the prevailing scientific research</w:t>
      </w:r>
      <w:r w:rsidR="00885FC5">
        <w:rPr>
          <w:rFonts w:cs="Times New Roman"/>
        </w:rPr>
        <w:t xml:space="preserve"> and relying on faulty science for their consensus statements</w:t>
      </w:r>
      <w:r>
        <w:rPr>
          <w:rFonts w:cs="Times New Roman"/>
        </w:rPr>
        <w:t xml:space="preserve">, the </w:t>
      </w:r>
      <w:r w:rsidR="00357E3A">
        <w:rPr>
          <w:rFonts w:cs="Times New Roman"/>
        </w:rPr>
        <w:t>ACOEM</w:t>
      </w:r>
      <w:r>
        <w:rPr>
          <w:rFonts w:cs="Times New Roman"/>
        </w:rPr>
        <w:t xml:space="preserve"> paper based much of its guidelines on</w:t>
      </w:r>
      <w:r w:rsidR="00885FC5">
        <w:rPr>
          <w:rFonts w:cs="Times New Roman"/>
        </w:rPr>
        <w:t xml:space="preserve"> </w:t>
      </w:r>
      <w:r w:rsidR="00BD2CD6">
        <w:rPr>
          <w:rFonts w:cs="Times New Roman"/>
        </w:rPr>
        <w:t xml:space="preserve">an opinion paper </w:t>
      </w:r>
      <w:r w:rsidR="00E51A49">
        <w:rPr>
          <w:rFonts w:cs="Times New Roman"/>
        </w:rPr>
        <w:t xml:space="preserve">by Bruce </w:t>
      </w:r>
      <w:proofErr w:type="spellStart"/>
      <w:r w:rsidR="00E51A49">
        <w:rPr>
          <w:rFonts w:cs="Times New Roman"/>
        </w:rPr>
        <w:t>Kelman</w:t>
      </w:r>
      <w:proofErr w:type="spellEnd"/>
      <w:r w:rsidR="00E51A49">
        <w:rPr>
          <w:rFonts w:cs="Times New Roman"/>
        </w:rPr>
        <w:t xml:space="preserve"> and Ronald </w:t>
      </w:r>
      <w:proofErr w:type="spellStart"/>
      <w:r w:rsidR="00E51A49">
        <w:rPr>
          <w:rFonts w:cs="Times New Roman"/>
        </w:rPr>
        <w:lastRenderedPageBreak/>
        <w:t>Gots</w:t>
      </w:r>
      <w:proofErr w:type="spellEnd"/>
      <w:r w:rsidR="00E51A49">
        <w:rPr>
          <w:rFonts w:cs="Times New Roman"/>
        </w:rPr>
        <w:t xml:space="preserve">, the defense consultants in a water damaged buildings (WDB) litigation case, </w:t>
      </w:r>
      <w:r w:rsidR="00BD2CD6">
        <w:rPr>
          <w:rFonts w:cs="Times New Roman"/>
        </w:rPr>
        <w:t xml:space="preserve">with insufficient understanding of how </w:t>
      </w:r>
      <w:r w:rsidR="00E51A49">
        <w:rPr>
          <w:rFonts w:cs="Times New Roman"/>
        </w:rPr>
        <w:t xml:space="preserve">WDB </w:t>
      </w:r>
      <w:r w:rsidR="00BD2CD6">
        <w:rPr>
          <w:rFonts w:cs="Times New Roman"/>
        </w:rPr>
        <w:t xml:space="preserve">cause </w:t>
      </w:r>
      <w:r w:rsidR="00E51A49">
        <w:rPr>
          <w:rFonts w:cs="Times New Roman"/>
        </w:rPr>
        <w:t>human illness</w:t>
      </w:r>
      <w:r w:rsidR="00BD2CD6">
        <w:rPr>
          <w:rFonts w:cs="Times New Roman"/>
        </w:rPr>
        <w:t xml:space="preserve">. </w:t>
      </w:r>
    </w:p>
    <w:p w14:paraId="63701F47" w14:textId="77777777" w:rsidR="00463F2C" w:rsidRDefault="00B727F4" w:rsidP="00E8058C">
      <w:pPr>
        <w:spacing w:line="276" w:lineRule="auto"/>
        <w:ind w:firstLine="720"/>
        <w:rPr>
          <w:rFonts w:cs="Times New Roman"/>
        </w:rPr>
      </w:pPr>
      <w:r>
        <w:rPr>
          <w:rFonts w:cs="Times New Roman"/>
        </w:rPr>
        <w:t>The</w:t>
      </w:r>
      <w:r w:rsidR="00463F2C">
        <w:rPr>
          <w:rFonts w:cs="Times New Roman"/>
        </w:rPr>
        <w:t xml:space="preserve"> </w:t>
      </w:r>
      <w:proofErr w:type="spellStart"/>
      <w:r w:rsidR="00463F2C">
        <w:rPr>
          <w:rFonts w:cs="Times New Roman"/>
        </w:rPr>
        <w:t>Gots</w:t>
      </w:r>
      <w:proofErr w:type="spellEnd"/>
      <w:r w:rsidR="00463F2C">
        <w:rPr>
          <w:rFonts w:cs="Times New Roman"/>
        </w:rPr>
        <w:t>/</w:t>
      </w:r>
      <w:proofErr w:type="spellStart"/>
      <w:r w:rsidR="00463F2C">
        <w:rPr>
          <w:rFonts w:cs="Times New Roman"/>
        </w:rPr>
        <w:t>Kelman</w:t>
      </w:r>
      <w:proofErr w:type="spellEnd"/>
      <w:r w:rsidR="00463F2C">
        <w:rPr>
          <w:rFonts w:cs="Times New Roman"/>
        </w:rPr>
        <w:t xml:space="preserve"> 2000 paper</w:t>
      </w:r>
    </w:p>
    <w:p w14:paraId="40F170F1" w14:textId="298EF54B" w:rsidR="00463F2C" w:rsidRDefault="00B727F4" w:rsidP="00E8058C">
      <w:pPr>
        <w:spacing w:line="276" w:lineRule="auto"/>
        <w:ind w:left="720" w:right="720"/>
        <w:jc w:val="both"/>
        <w:rPr>
          <w:rFonts w:cs="Times New Roman"/>
        </w:rPr>
      </w:pPr>
      <w:proofErr w:type="gramStart"/>
      <w:r>
        <w:rPr>
          <w:rFonts w:cs="Times New Roman"/>
        </w:rPr>
        <w:t>reports</w:t>
      </w:r>
      <w:proofErr w:type="gramEnd"/>
      <w:r>
        <w:rPr>
          <w:rFonts w:cs="Times New Roman"/>
        </w:rPr>
        <w:t xml:space="preserve"> no use of methods for its conclusions, …no accepted epidemiologic standards for its approach. Their </w:t>
      </w:r>
      <w:r>
        <w:rPr>
          <w:rFonts w:cs="Times New Roman"/>
          <w:b/>
        </w:rPr>
        <w:t xml:space="preserve">assumption </w:t>
      </w:r>
      <w:r>
        <w:rPr>
          <w:rFonts w:cs="Times New Roman"/>
        </w:rPr>
        <w:t xml:space="preserve">is that the main route of </w:t>
      </w:r>
      <w:proofErr w:type="spellStart"/>
      <w:r>
        <w:rPr>
          <w:rFonts w:cs="Times New Roman"/>
        </w:rPr>
        <w:t>mycotoxin</w:t>
      </w:r>
      <w:proofErr w:type="spellEnd"/>
      <w:r>
        <w:rPr>
          <w:rFonts w:cs="Times New Roman"/>
        </w:rPr>
        <w:t xml:space="preserve"> exposure in humans is ingestion…</w:t>
      </w:r>
      <w:proofErr w:type="gramStart"/>
      <w:r>
        <w:rPr>
          <w:rFonts w:cs="Times New Roman"/>
        </w:rPr>
        <w:t>.The</w:t>
      </w:r>
      <w:proofErr w:type="gramEnd"/>
      <w:r>
        <w:rPr>
          <w:rFonts w:cs="Times New Roman"/>
        </w:rPr>
        <w:t xml:space="preserve"> statement regarding ingestion in the  </w:t>
      </w:r>
      <w:proofErr w:type="spellStart"/>
      <w:r>
        <w:rPr>
          <w:rFonts w:cs="Times New Roman"/>
        </w:rPr>
        <w:t>Gots</w:t>
      </w:r>
      <w:proofErr w:type="spellEnd"/>
      <w:r>
        <w:rPr>
          <w:rFonts w:cs="Times New Roman"/>
        </w:rPr>
        <w:t>/</w:t>
      </w:r>
      <w:proofErr w:type="spellStart"/>
      <w:r>
        <w:rPr>
          <w:rFonts w:cs="Times New Roman"/>
        </w:rPr>
        <w:t>Kelman</w:t>
      </w:r>
      <w:proofErr w:type="spellEnd"/>
      <w:r>
        <w:rPr>
          <w:rFonts w:cs="Times New Roman"/>
        </w:rPr>
        <w:t xml:space="preserve"> paper </w:t>
      </w:r>
      <w:r>
        <w:rPr>
          <w:rFonts w:cs="Times New Roman"/>
          <w:b/>
        </w:rPr>
        <w:t>has no cited references for humans</w:t>
      </w:r>
      <w:r w:rsidR="00463F2C">
        <w:rPr>
          <w:rFonts w:cs="Times New Roman"/>
        </w:rPr>
        <w:t xml:space="preserve">. </w:t>
      </w:r>
      <w:r>
        <w:rPr>
          <w:rFonts w:cs="Times New Roman"/>
        </w:rPr>
        <w:t>(Shoem</w:t>
      </w:r>
      <w:r w:rsidR="00463F2C">
        <w:rPr>
          <w:rFonts w:cs="Times New Roman"/>
        </w:rPr>
        <w:t>aker, 310-311; original bold)</w:t>
      </w:r>
    </w:p>
    <w:p w14:paraId="0499A075" w14:textId="01D7F6D0" w:rsidR="00B727F4" w:rsidRDefault="00B727F4" w:rsidP="00E8058C">
      <w:pPr>
        <w:spacing w:line="276" w:lineRule="auto"/>
        <w:rPr>
          <w:rFonts w:cs="Times New Roman"/>
        </w:rPr>
      </w:pPr>
      <w:proofErr w:type="spellStart"/>
      <w:r>
        <w:rPr>
          <w:rFonts w:cs="Times New Roman"/>
        </w:rPr>
        <w:t>Kelman</w:t>
      </w:r>
      <w:proofErr w:type="spellEnd"/>
      <w:r>
        <w:rPr>
          <w:rFonts w:cs="Times New Roman"/>
        </w:rPr>
        <w:t xml:space="preserve"> and </w:t>
      </w:r>
      <w:proofErr w:type="spellStart"/>
      <w:r>
        <w:rPr>
          <w:rFonts w:cs="Times New Roman"/>
        </w:rPr>
        <w:t>Gots</w:t>
      </w:r>
      <w:proofErr w:type="spellEnd"/>
      <w:r>
        <w:rPr>
          <w:rFonts w:cs="Times New Roman"/>
        </w:rPr>
        <w:t xml:space="preserve"> themselves admit that “such one –time </w:t>
      </w:r>
      <w:r>
        <w:rPr>
          <w:rFonts w:cs="Times New Roman"/>
          <w:i/>
        </w:rPr>
        <w:t>inhalational studies</w:t>
      </w:r>
      <w:r>
        <w:rPr>
          <w:rFonts w:cs="Times New Roman"/>
        </w:rPr>
        <w:t xml:space="preserve"> ‘do not represent exposure to </w:t>
      </w:r>
      <w:proofErr w:type="spellStart"/>
      <w:r>
        <w:rPr>
          <w:rFonts w:cs="Times New Roman"/>
        </w:rPr>
        <w:t>mycotoxins</w:t>
      </w:r>
      <w:proofErr w:type="spellEnd"/>
      <w:r>
        <w:rPr>
          <w:rFonts w:cs="Times New Roman"/>
        </w:rPr>
        <w:t xml:space="preserve"> at chronic, low exposure levels from molds in indoor settings.’ Yet this admission, one that completely destroys their house o</w:t>
      </w:r>
      <w:r w:rsidR="004F05DB">
        <w:rPr>
          <w:rFonts w:cs="Times New Roman"/>
        </w:rPr>
        <w:t>f cards is never discussed (Sho</w:t>
      </w:r>
      <w:r>
        <w:rPr>
          <w:rFonts w:cs="Times New Roman"/>
        </w:rPr>
        <w:t>emaker, 311-312).”</w:t>
      </w:r>
    </w:p>
    <w:p w14:paraId="44E3F68F" w14:textId="3A12FC08" w:rsidR="00E51A49" w:rsidRDefault="00E51A49" w:rsidP="00E8058C">
      <w:pPr>
        <w:spacing w:line="276" w:lineRule="auto"/>
        <w:ind w:firstLine="720"/>
        <w:rPr>
          <w:rFonts w:cs="Times New Roman"/>
        </w:rPr>
      </w:pPr>
      <w:r>
        <w:rPr>
          <w:rFonts w:cs="Times New Roman"/>
        </w:rPr>
        <w:t xml:space="preserve">The </w:t>
      </w:r>
      <w:proofErr w:type="spellStart"/>
      <w:r>
        <w:rPr>
          <w:rFonts w:cs="Times New Roman"/>
        </w:rPr>
        <w:t>Gots</w:t>
      </w:r>
      <w:proofErr w:type="spellEnd"/>
      <w:r>
        <w:rPr>
          <w:rFonts w:cs="Times New Roman"/>
        </w:rPr>
        <w:t>/</w:t>
      </w:r>
      <w:proofErr w:type="spellStart"/>
      <w:r>
        <w:rPr>
          <w:rFonts w:cs="Times New Roman"/>
        </w:rPr>
        <w:t>Kelman</w:t>
      </w:r>
      <w:proofErr w:type="spellEnd"/>
      <w:r>
        <w:rPr>
          <w:rFonts w:cs="Times New Roman"/>
        </w:rPr>
        <w:t xml:space="preserve"> paper</w:t>
      </w:r>
      <w:r w:rsidR="003B4875">
        <w:rPr>
          <w:rFonts w:cs="Times New Roman"/>
        </w:rPr>
        <w:t xml:space="preserve"> in turn</w:t>
      </w:r>
      <w:r>
        <w:rPr>
          <w:rFonts w:cs="Times New Roman"/>
        </w:rPr>
        <w:t xml:space="preserve"> relied on</w:t>
      </w:r>
      <w:r w:rsidR="000117C8">
        <w:rPr>
          <w:rFonts w:cs="Times New Roman"/>
        </w:rPr>
        <w:t xml:space="preserve"> one study</w:t>
      </w:r>
      <w:r w:rsidR="00885FC5">
        <w:rPr>
          <w:rFonts w:cs="Times New Roman"/>
        </w:rPr>
        <w:t xml:space="preserve">, </w:t>
      </w:r>
      <w:r>
        <w:rPr>
          <w:rFonts w:cs="Times New Roman"/>
        </w:rPr>
        <w:t xml:space="preserve">which asked the question of whether mold exposure affected rats (yes). In this study, </w:t>
      </w:r>
      <w:proofErr w:type="spellStart"/>
      <w:r>
        <w:rPr>
          <w:rFonts w:cs="Times New Roman"/>
        </w:rPr>
        <w:t>Rao</w:t>
      </w:r>
      <w:proofErr w:type="spellEnd"/>
      <w:r>
        <w:rPr>
          <w:rFonts w:cs="Times New Roman"/>
        </w:rPr>
        <w:t xml:space="preserve">, et al, </w:t>
      </w:r>
      <w:r w:rsidR="003B4875">
        <w:rPr>
          <w:rFonts w:cs="Times New Roman"/>
        </w:rPr>
        <w:t>did a one-time instillation of</w:t>
      </w:r>
      <w:r>
        <w:rPr>
          <w:rFonts w:cs="Times New Roman"/>
        </w:rPr>
        <w:t xml:space="preserve"> washed (with methanol) </w:t>
      </w:r>
      <w:r w:rsidR="00B727F4">
        <w:rPr>
          <w:rFonts w:cs="Times New Roman"/>
        </w:rPr>
        <w:t>mold</w:t>
      </w:r>
      <w:r>
        <w:rPr>
          <w:rFonts w:cs="Times New Roman"/>
        </w:rPr>
        <w:t xml:space="preserve"> spores into the </w:t>
      </w:r>
      <w:r w:rsidR="003B4875">
        <w:rPr>
          <w:rFonts w:cs="Times New Roman"/>
        </w:rPr>
        <w:t>trachea of Sprague-</w:t>
      </w:r>
      <w:proofErr w:type="spellStart"/>
      <w:r w:rsidR="003B4875">
        <w:rPr>
          <w:rFonts w:cs="Times New Roman"/>
        </w:rPr>
        <w:t>Dawley</w:t>
      </w:r>
      <w:proofErr w:type="spellEnd"/>
      <w:r w:rsidR="003B4875">
        <w:rPr>
          <w:rFonts w:cs="Times New Roman"/>
        </w:rPr>
        <w:t xml:space="preserve"> rats. No measure of the amount of toxin to which the rats were exposed was recorded but the rats suffered significant inflammation.</w:t>
      </w:r>
      <w:r w:rsidR="00B727F4">
        <w:rPr>
          <w:rFonts w:cs="Times New Roman"/>
        </w:rPr>
        <w:t xml:space="preserve"> </w:t>
      </w:r>
      <w:proofErr w:type="spellStart"/>
      <w:r w:rsidR="00B727F4">
        <w:rPr>
          <w:rFonts w:cs="Times New Roman"/>
        </w:rPr>
        <w:t>Gots</w:t>
      </w:r>
      <w:proofErr w:type="spellEnd"/>
      <w:r w:rsidR="00B727F4">
        <w:rPr>
          <w:rFonts w:cs="Times New Roman"/>
        </w:rPr>
        <w:t xml:space="preserve"> and </w:t>
      </w:r>
      <w:proofErr w:type="spellStart"/>
      <w:r w:rsidR="00B727F4">
        <w:rPr>
          <w:rFonts w:cs="Times New Roman"/>
        </w:rPr>
        <w:t>Kelman</w:t>
      </w:r>
      <w:proofErr w:type="spellEnd"/>
      <w:r w:rsidR="00B727F4">
        <w:rPr>
          <w:rFonts w:cs="Times New Roman"/>
        </w:rPr>
        <w:t xml:space="preserve"> state that since (they argue)</w:t>
      </w:r>
      <w:r w:rsidR="003B4875">
        <w:rPr>
          <w:rFonts w:cs="Times New Roman"/>
        </w:rPr>
        <w:t xml:space="preserve"> the mechanism of disease in humans is through ingestion rather than inhalation and that humans would not be able to ingest sufficient amounts of </w:t>
      </w:r>
      <w:proofErr w:type="spellStart"/>
      <w:r w:rsidR="003B4875">
        <w:rPr>
          <w:rFonts w:cs="Times New Roman"/>
        </w:rPr>
        <w:t>mycotoxins</w:t>
      </w:r>
      <w:proofErr w:type="spellEnd"/>
      <w:r w:rsidR="003B4875">
        <w:rPr>
          <w:rFonts w:cs="Times New Roman"/>
        </w:rPr>
        <w:t xml:space="preserve">, and despite the fact that the rats demonstrated significant inflammatory response to the mold exposure, </w:t>
      </w:r>
      <w:proofErr w:type="spellStart"/>
      <w:r w:rsidR="003B4875">
        <w:rPr>
          <w:rFonts w:cs="Times New Roman"/>
        </w:rPr>
        <w:t>mycotoxins</w:t>
      </w:r>
      <w:proofErr w:type="spellEnd"/>
      <w:r w:rsidR="003B4875">
        <w:rPr>
          <w:rFonts w:cs="Times New Roman"/>
        </w:rPr>
        <w:t xml:space="preserve"> could not cause illness in humans. </w:t>
      </w:r>
    </w:p>
    <w:p w14:paraId="77ED3398" w14:textId="77777777" w:rsidR="00463F2C" w:rsidRDefault="00E51A49" w:rsidP="00E8058C">
      <w:pPr>
        <w:spacing w:line="276" w:lineRule="auto"/>
        <w:ind w:firstLine="720"/>
        <w:rPr>
          <w:rFonts w:cs="Times New Roman"/>
        </w:rPr>
      </w:pPr>
      <w:proofErr w:type="spellStart"/>
      <w:r>
        <w:rPr>
          <w:rFonts w:cs="Times New Roman"/>
        </w:rPr>
        <w:t>Rao</w:t>
      </w:r>
      <w:proofErr w:type="spellEnd"/>
      <w:r>
        <w:rPr>
          <w:rFonts w:cs="Times New Roman"/>
        </w:rPr>
        <w:t xml:space="preserve"> and the coauthors of the rat study cautioned that the results of their research could not be used to determine the</w:t>
      </w:r>
      <w:r w:rsidR="00463F2C">
        <w:rPr>
          <w:rFonts w:cs="Times New Roman"/>
        </w:rPr>
        <w:t xml:space="preserve"> effect of exposure in humans. </w:t>
      </w:r>
    </w:p>
    <w:p w14:paraId="4F462F9F" w14:textId="376EADC9" w:rsidR="00885FC5" w:rsidRPr="00E51A49" w:rsidRDefault="00E51A49" w:rsidP="00E8058C">
      <w:pPr>
        <w:spacing w:line="276" w:lineRule="auto"/>
        <w:ind w:left="720" w:right="720"/>
        <w:jc w:val="both"/>
        <w:rPr>
          <w:rFonts w:cs="Times New Roman"/>
        </w:rPr>
      </w:pPr>
      <w:r>
        <w:rPr>
          <w:rFonts w:cs="Times New Roman"/>
        </w:rPr>
        <w:t xml:space="preserve">In addition, the </w:t>
      </w:r>
      <w:r>
        <w:rPr>
          <w:rFonts w:cs="Times New Roman"/>
          <w:b/>
        </w:rPr>
        <w:t>authors</w:t>
      </w:r>
      <w:r>
        <w:rPr>
          <w:rFonts w:cs="Times New Roman"/>
        </w:rPr>
        <w:t xml:space="preserve"> of the rat study </w:t>
      </w:r>
      <w:r>
        <w:rPr>
          <w:rFonts w:cs="Times New Roman"/>
          <w:b/>
        </w:rPr>
        <w:t xml:space="preserve">themselves </w:t>
      </w:r>
      <w:r>
        <w:rPr>
          <w:rFonts w:cs="Times New Roman"/>
        </w:rPr>
        <w:t xml:space="preserve">say that extrapolation </w:t>
      </w:r>
      <w:r>
        <w:rPr>
          <w:rFonts w:cs="Times New Roman"/>
          <w:b/>
          <w:u w:val="single"/>
        </w:rPr>
        <w:t>cannot be made</w:t>
      </w:r>
      <w:r>
        <w:rPr>
          <w:rFonts w:cs="Times New Roman"/>
        </w:rPr>
        <w:t xml:space="preserve"> from the results of the limited, one-time, high-dose exposure in animals to long-term, low-dose exposure in humans. Indeed, they say the results aren’t the same as in chronic low-dose exposure</w:t>
      </w:r>
      <w:r w:rsidR="00463F2C">
        <w:rPr>
          <w:rFonts w:cs="Times New Roman"/>
        </w:rPr>
        <w:t xml:space="preserve">. </w:t>
      </w:r>
      <w:r>
        <w:rPr>
          <w:rFonts w:cs="Times New Roman"/>
        </w:rPr>
        <w:t>(Shoemaker, 317</w:t>
      </w:r>
      <w:r w:rsidR="00463F2C">
        <w:rPr>
          <w:rFonts w:cs="Times New Roman"/>
        </w:rPr>
        <w:t>; emphasis original)</w:t>
      </w:r>
    </w:p>
    <w:p w14:paraId="66B48C3A" w14:textId="57CAFFF4" w:rsidR="000117C8" w:rsidRDefault="00B727F4" w:rsidP="00E8058C">
      <w:pPr>
        <w:spacing w:line="276" w:lineRule="auto"/>
        <w:ind w:firstLine="720"/>
        <w:rPr>
          <w:rFonts w:cs="Times New Roman"/>
        </w:rPr>
      </w:pPr>
      <w:r>
        <w:rPr>
          <w:rFonts w:cs="Times New Roman"/>
        </w:rPr>
        <w:t xml:space="preserve">Shoemaker explains in great detail how both the ACOEM and AAAAI 2002 and 2006 guidelines are flawed. Citing a paper by </w:t>
      </w:r>
      <w:proofErr w:type="spellStart"/>
      <w:r>
        <w:rPr>
          <w:rFonts w:cs="Times New Roman"/>
        </w:rPr>
        <w:t>Craner</w:t>
      </w:r>
      <w:proofErr w:type="spellEnd"/>
      <w:r>
        <w:rPr>
          <w:rFonts w:cs="Times New Roman"/>
        </w:rPr>
        <w:t xml:space="preserve"> and an article in the Wall Street Journal that expose the bias and concealed conflicts of interest of the three ACOEM authors, he writes, “There is nothing evidence-based in either ACOEM or AAAAI as that process begins with the observation of affected patients (307).” Clearly, Dr. Shoemaker understands the </w:t>
      </w:r>
      <w:r w:rsidR="0044470C">
        <w:rPr>
          <w:rFonts w:cs="Times New Roman"/>
        </w:rPr>
        <w:t xml:space="preserve">Oxford Centre for Evidence-based Medicine’s </w:t>
      </w:r>
      <w:r>
        <w:rPr>
          <w:rFonts w:cs="Times New Roman"/>
        </w:rPr>
        <w:t>definition of EBM.</w:t>
      </w:r>
    </w:p>
    <w:p w14:paraId="0C14D6D9" w14:textId="2394479B" w:rsidR="00BC7687" w:rsidRDefault="00575AB7" w:rsidP="00E8058C">
      <w:pPr>
        <w:spacing w:line="276" w:lineRule="auto"/>
        <w:ind w:firstLine="720"/>
      </w:pPr>
      <w:r>
        <w:rPr>
          <w:rFonts w:cs="Times New Roman"/>
        </w:rPr>
        <w:t xml:space="preserve">Meta-analyses are considered </w:t>
      </w:r>
      <w:r w:rsidR="00DA216C">
        <w:rPr>
          <w:rFonts w:cs="Times New Roman"/>
        </w:rPr>
        <w:t xml:space="preserve">by some to be the top of the pyramid for strength of </w:t>
      </w:r>
      <w:r>
        <w:rPr>
          <w:rFonts w:cs="Times New Roman"/>
        </w:rPr>
        <w:t xml:space="preserve">evidence </w:t>
      </w:r>
      <w:r w:rsidR="00DA216C">
        <w:rPr>
          <w:rFonts w:cs="Times New Roman"/>
        </w:rPr>
        <w:t>because they “</w:t>
      </w:r>
      <w:r w:rsidR="00DA216C" w:rsidRPr="00663E86">
        <w:rPr>
          <w:rFonts w:eastAsia="Times New Roman" w:cs="Times New Roman"/>
        </w:rPr>
        <w:t>thoroughly examine a number of valid studies on a topic and mathematically combine the results using accepted statistical methodology to report the results as if it were one large study (Duke).”  </w:t>
      </w:r>
      <w:r w:rsidR="00901C93" w:rsidRPr="00663E86">
        <w:rPr>
          <w:rFonts w:cs="Times New Roman"/>
        </w:rPr>
        <w:t>But</w:t>
      </w:r>
      <w:r w:rsidR="00901C93">
        <w:rPr>
          <w:rFonts w:cs="Times New Roman"/>
        </w:rPr>
        <w:t xml:space="preserve"> the Oxford Centre for Evidence-based Medicine qualifies the strength of systematic reviews by its degree of homogeneity, a review “that is free of worrisome variations (heterogeneity) in the directions and degrees of results between individual studies (CEBM2).”</w:t>
      </w:r>
      <w:r w:rsidR="00061185">
        <w:rPr>
          <w:rFonts w:cs="Times New Roman"/>
        </w:rPr>
        <w:t xml:space="preserve"> </w:t>
      </w:r>
      <w:r w:rsidR="00663E86">
        <w:rPr>
          <w:rFonts w:cs="Times New Roman"/>
        </w:rPr>
        <w:t>Since primary care physicians frequently rely on this kind of study for evaluation of treatment options, it is imperative that studies have a high degree of homogeneity.</w:t>
      </w:r>
      <w:r>
        <w:rPr>
          <w:rFonts w:cs="Times New Roman"/>
        </w:rPr>
        <w:t xml:space="preserve"> “</w:t>
      </w:r>
      <w:r>
        <w:rPr>
          <w:rFonts w:eastAsia="Times New Roman" w:cs="Times New Roman"/>
        </w:rPr>
        <w:t xml:space="preserve">If it is well conducted, the strength of a meta-analysis lies in its ability to combine the results from various small studies that may have been underpowered to detect a statistically significant difference in effect of an intervention (Russo).”  </w:t>
      </w:r>
      <w:r w:rsidR="00663E86">
        <w:rPr>
          <w:rFonts w:eastAsia="Times New Roman" w:cs="Times New Roman"/>
        </w:rPr>
        <w:t xml:space="preserve">Unfortunately, assuming homogeneity can lead to false reliance on the findings of a meta-analysis, which may be flawed in the degree to which combined studies are similar. </w:t>
      </w:r>
      <w:r w:rsidR="00B8691C">
        <w:rPr>
          <w:rFonts w:eastAsia="Times New Roman" w:cs="Times New Roman"/>
        </w:rPr>
        <w:t xml:space="preserve">In an </w:t>
      </w:r>
      <w:r>
        <w:rPr>
          <w:rFonts w:eastAsia="Times New Roman" w:cs="Times New Roman"/>
        </w:rPr>
        <w:t xml:space="preserve">article published in </w:t>
      </w:r>
      <w:r w:rsidR="00B8691C">
        <w:rPr>
          <w:rFonts w:eastAsia="Times New Roman" w:cs="Times New Roman"/>
        </w:rPr>
        <w:t xml:space="preserve">the Journal of Family Practice, Monaco, et al, </w:t>
      </w:r>
      <w:r w:rsidR="00663E86">
        <w:rPr>
          <w:rFonts w:eastAsia="Times New Roman" w:cs="Times New Roman"/>
        </w:rPr>
        <w:t>r</w:t>
      </w:r>
      <w:r>
        <w:rPr>
          <w:rFonts w:eastAsia="Times New Roman" w:cs="Times New Roman"/>
        </w:rPr>
        <w:t xml:space="preserve">ecommended that physicians “stop recommending omega-3 fatty acid </w:t>
      </w:r>
      <w:r w:rsidR="00B8691C">
        <w:rPr>
          <w:rFonts w:eastAsia="Times New Roman" w:cs="Times New Roman"/>
        </w:rPr>
        <w:t xml:space="preserve">supplements for cardiovascular protection. They have no significant impact on all-cause mortality, acute myocardial infarction, sudden death, or stroke (Monaco, 2013).” </w:t>
      </w:r>
      <w:proofErr w:type="gramStart"/>
      <w:r w:rsidR="00B8691C">
        <w:rPr>
          <w:rFonts w:eastAsia="Times New Roman" w:cs="Times New Roman"/>
        </w:rPr>
        <w:t xml:space="preserve">This “A” strength recommendation was based on a meta-analysis by </w:t>
      </w:r>
      <w:proofErr w:type="spellStart"/>
      <w:r w:rsidR="00B8691C">
        <w:rPr>
          <w:rFonts w:eastAsia="Times New Roman" w:cs="Times New Roman"/>
        </w:rPr>
        <w:t>Rizos</w:t>
      </w:r>
      <w:proofErr w:type="spellEnd"/>
      <w:proofErr w:type="gramEnd"/>
      <w:r w:rsidR="00B8691C">
        <w:rPr>
          <w:rFonts w:eastAsia="Times New Roman" w:cs="Times New Roman"/>
        </w:rPr>
        <w:t xml:space="preserve">, et al. published in JAMA, which included 20 randomized controlled trials (RCTs) with a total of 68,680 patients, with a median age of 68 years. Of the 20 trials included in the analysis, 13 looked at omega-3 polyunsaturated fatty acids (PUFA) as secondary prevention, 4 studied effects in both primary and secondary prevention, and 3 evaluated outcomes in patients with implantable </w:t>
      </w:r>
      <w:proofErr w:type="spellStart"/>
      <w:r w:rsidR="00B8691C">
        <w:rPr>
          <w:rFonts w:eastAsia="Times New Roman" w:cs="Times New Roman"/>
        </w:rPr>
        <w:t>cardioverter</w:t>
      </w:r>
      <w:proofErr w:type="spellEnd"/>
      <w:r w:rsidR="00B8691C">
        <w:rPr>
          <w:rFonts w:eastAsia="Times New Roman" w:cs="Times New Roman"/>
        </w:rPr>
        <w:t xml:space="preserve"> defibrillators. The mean daily dose </w:t>
      </w:r>
      <w:proofErr w:type="gramStart"/>
      <w:r w:rsidR="00B8691C">
        <w:rPr>
          <w:rFonts w:eastAsia="Times New Roman" w:cs="Times New Roman"/>
        </w:rPr>
        <w:t>of  omega</w:t>
      </w:r>
      <w:proofErr w:type="gramEnd"/>
      <w:r w:rsidR="00B8691C">
        <w:rPr>
          <w:rFonts w:eastAsia="Times New Roman" w:cs="Times New Roman"/>
        </w:rPr>
        <w:t>-3 PUFA across the studies was 1.5 grams daily, but only 12 used a dose of more than 1 gram daily and two relied only on dietary sources of omega-3 PUFA. Half of the studies were performed before 1998, before the routine use of statins for heart disease prevention. While the meta-analysis found a trend towards a decrease in all</w:t>
      </w:r>
      <w:r w:rsidR="00F03FF4">
        <w:rPr>
          <w:rFonts w:eastAsia="Times New Roman" w:cs="Times New Roman"/>
        </w:rPr>
        <w:t xml:space="preserve">-cause mortality (RR of 0.96) and cardiac associated mortality and morbidity in patients taking omega-3 PUFA, this trend was not considered significant. No harmful effects of omega-3 PUFA were found in any of the studies. A supplement deemed to be harmless is shown to have a non-significant but measurable benefit in cardiovascular risk by meta-analysis. But a closer look at the studies included in the meta-analysis reveals that </w:t>
      </w:r>
      <w:r w:rsidR="00C9207B">
        <w:rPr>
          <w:rFonts w:eastAsia="Times New Roman" w:cs="Times New Roman"/>
        </w:rPr>
        <w:t>fewer</w:t>
      </w:r>
      <w:r w:rsidR="00F03FF4">
        <w:rPr>
          <w:rFonts w:eastAsia="Times New Roman" w:cs="Times New Roman"/>
        </w:rPr>
        <w:t xml:space="preserve"> than half used more than 1 gram of omega-3 PUFA, and there was no analysis of the relative amounts of </w:t>
      </w:r>
      <w:proofErr w:type="spellStart"/>
      <w:r w:rsidR="00F03FF4">
        <w:rPr>
          <w:rFonts w:eastAsia="Times New Roman" w:cs="Times New Roman"/>
        </w:rPr>
        <w:t>eicosopentaenoic</w:t>
      </w:r>
      <w:proofErr w:type="spellEnd"/>
      <w:r w:rsidR="00F03FF4">
        <w:rPr>
          <w:rFonts w:eastAsia="Times New Roman" w:cs="Times New Roman"/>
        </w:rPr>
        <w:t xml:space="preserve"> and </w:t>
      </w:r>
      <w:proofErr w:type="spellStart"/>
      <w:r w:rsidR="00F03FF4">
        <w:rPr>
          <w:rFonts w:eastAsia="Times New Roman" w:cs="Times New Roman"/>
        </w:rPr>
        <w:t>docosohexanoic</w:t>
      </w:r>
      <w:proofErr w:type="spellEnd"/>
      <w:r w:rsidR="00F03FF4">
        <w:rPr>
          <w:rFonts w:eastAsia="Times New Roman" w:cs="Times New Roman"/>
        </w:rPr>
        <w:t xml:space="preserve"> acids included in these trials. The average duration of the trials was 2 years. </w:t>
      </w:r>
      <w:r w:rsidR="00BC7687">
        <w:rPr>
          <w:rFonts w:eastAsia="Times New Roman" w:cs="Times New Roman"/>
        </w:rPr>
        <w:t xml:space="preserve">In 2013, </w:t>
      </w:r>
      <w:proofErr w:type="spellStart"/>
      <w:r w:rsidR="00BC7687">
        <w:rPr>
          <w:rFonts w:eastAsia="Times New Roman" w:cs="Times New Roman"/>
        </w:rPr>
        <w:t>Casula</w:t>
      </w:r>
      <w:proofErr w:type="spellEnd"/>
      <w:r w:rsidR="00BC7687">
        <w:rPr>
          <w:rFonts w:eastAsia="Times New Roman" w:cs="Times New Roman"/>
        </w:rPr>
        <w:t xml:space="preserve">, et al, writing in </w:t>
      </w:r>
      <w:proofErr w:type="spellStart"/>
      <w:r w:rsidR="00BC7687">
        <w:rPr>
          <w:rFonts w:eastAsia="Times New Roman" w:cs="Times New Roman"/>
        </w:rPr>
        <w:t>Atheroscler</w:t>
      </w:r>
      <w:proofErr w:type="spellEnd"/>
      <w:r w:rsidR="00BC7687">
        <w:rPr>
          <w:rFonts w:eastAsia="Times New Roman" w:cs="Times New Roman"/>
        </w:rPr>
        <w:t xml:space="preserve"> </w:t>
      </w:r>
      <w:proofErr w:type="spellStart"/>
      <w:r w:rsidR="00BC7687">
        <w:rPr>
          <w:rFonts w:eastAsia="Times New Roman" w:cs="Times New Roman"/>
        </w:rPr>
        <w:t>Suppl</w:t>
      </w:r>
      <w:proofErr w:type="spellEnd"/>
      <w:r w:rsidR="00BC7687">
        <w:rPr>
          <w:rFonts w:eastAsia="Times New Roman" w:cs="Times New Roman"/>
        </w:rPr>
        <w:t>, found “</w:t>
      </w:r>
      <w:r w:rsidR="00BC7687">
        <w:t>evidence that long-term effect of high dose omega-3 fatty acid supplementation may be beneficial for the onset of cardiac death, sudden death and myocardial infarction among patients with a history of cardiovascular disease.”</w:t>
      </w:r>
    </w:p>
    <w:p w14:paraId="1682FF4D" w14:textId="77777777" w:rsidR="00082964" w:rsidRDefault="00BC7687" w:rsidP="00E8058C">
      <w:pPr>
        <w:spacing w:line="276" w:lineRule="auto"/>
        <w:ind w:firstLine="720"/>
        <w:rPr>
          <w:rFonts w:eastAsia="Times New Roman" w:cs="Times New Roman"/>
        </w:rPr>
      </w:pPr>
      <w:r>
        <w:t xml:space="preserve">Meta-analyses begin with broad literature reviews in order to find a number of articles that address the clinical question posed by the analysis. </w:t>
      </w:r>
      <w:r>
        <w:rPr>
          <w:rFonts w:eastAsia="Times New Roman" w:cs="Times New Roman"/>
        </w:rPr>
        <w:t xml:space="preserve">In 2010, </w:t>
      </w:r>
      <w:r w:rsidR="00227195">
        <w:rPr>
          <w:rFonts w:eastAsia="Times New Roman" w:cs="Times New Roman"/>
        </w:rPr>
        <w:t>Fournier</w:t>
      </w:r>
      <w:r>
        <w:rPr>
          <w:rFonts w:eastAsia="Times New Roman" w:cs="Times New Roman"/>
        </w:rPr>
        <w:t xml:space="preserve">, et al reported a “patient-level” meta-analysis of the use of antidepressant drug effects and depression severity. The JAMA article </w:t>
      </w:r>
      <w:r w:rsidR="00082964">
        <w:rPr>
          <w:rFonts w:eastAsia="Times New Roman" w:cs="Times New Roman"/>
        </w:rPr>
        <w:t xml:space="preserve">identified 2164 citations that met the analysis criteria, of these 1883 were excluded for not meeting the study criteria. Of the 281 citations retrieved, 258 were excluded for criteria such as not being placebo controlled, using placebo washout, reporting less than a </w:t>
      </w:r>
      <w:proofErr w:type="gramStart"/>
      <w:r w:rsidR="00082964">
        <w:rPr>
          <w:rFonts w:eastAsia="Times New Roman" w:cs="Times New Roman"/>
        </w:rPr>
        <w:t>6 week</w:t>
      </w:r>
      <w:proofErr w:type="gramEnd"/>
      <w:r w:rsidR="00082964">
        <w:rPr>
          <w:rFonts w:eastAsia="Times New Roman" w:cs="Times New Roman"/>
        </w:rPr>
        <w:t xml:space="preserve"> duration, not including Hamilton Depression Rating Scale (HDRS) scores. 23 study authors were contacted but 17 were excluded because they could not provide patient-level data (13) or they did not respond (4). Thus out of 2164 potential studies, only six met the authors’ criteria for evaluation of patient-specific results. When the original study data were analyzed, the authors found that in patients with mild to moderate depression (HDRS </w:t>
      </w:r>
      <w:r w:rsidR="00227195">
        <w:rPr>
          <w:rFonts w:eastAsia="Times New Roman" w:cs="Times New Roman"/>
        </w:rPr>
        <w:t>below 19) there was no significant difference in treatment between placebo and drug. For patients with severe depression (HDRS 19-22), there is some benefit, but the authors found that drug/placebo difference were found to have a medium-sized effect for patient with HDRS scores of 25 or greater and a large effect for those with HDRS of 27 or greater.</w:t>
      </w:r>
    </w:p>
    <w:p w14:paraId="3A88F6DA" w14:textId="77777777" w:rsidR="00436C35" w:rsidRDefault="00BE439A" w:rsidP="00E8058C">
      <w:pPr>
        <w:spacing w:line="276" w:lineRule="auto"/>
        <w:ind w:firstLine="720"/>
        <w:rPr>
          <w:rFonts w:eastAsia="Times New Roman" w:cs="Times New Roman"/>
        </w:rPr>
      </w:pPr>
      <w:r>
        <w:rPr>
          <w:rFonts w:eastAsia="Times New Roman" w:cs="Times New Roman"/>
        </w:rPr>
        <w:t xml:space="preserve">Fournier’s article created an </w:t>
      </w:r>
      <w:r w:rsidR="00227195">
        <w:rPr>
          <w:rFonts w:eastAsia="Times New Roman" w:cs="Times New Roman"/>
        </w:rPr>
        <w:t>up</w:t>
      </w:r>
      <w:r>
        <w:rPr>
          <w:rFonts w:eastAsia="Times New Roman" w:cs="Times New Roman"/>
        </w:rPr>
        <w:t>-</w:t>
      </w:r>
      <w:r w:rsidR="00227195">
        <w:rPr>
          <w:rFonts w:eastAsia="Times New Roman" w:cs="Times New Roman"/>
        </w:rPr>
        <w:t xml:space="preserve">roar at the time it was published. The surprising results shed light on the significant impact of bias in the medical literature. Pharmaceutical companies such as Eli Lily, the manufacturer of Prozac, seek to find new ways to extend their patents in a way to generate more profit from a drug. When the patent for Prozac was expiring, Eli Lily fabricated a new diagnosis, </w:t>
      </w:r>
      <w:proofErr w:type="gramStart"/>
      <w:r w:rsidR="00227195">
        <w:rPr>
          <w:rFonts w:eastAsia="Times New Roman" w:cs="Times New Roman"/>
        </w:rPr>
        <w:t>Premenstrual</w:t>
      </w:r>
      <w:proofErr w:type="gramEnd"/>
      <w:r w:rsidR="00227195">
        <w:rPr>
          <w:rFonts w:eastAsia="Times New Roman" w:cs="Times New Roman"/>
        </w:rPr>
        <w:t xml:space="preserve"> dysthymic disorder (PMDD</w:t>
      </w:r>
      <w:r>
        <w:rPr>
          <w:rFonts w:eastAsia="Times New Roman" w:cs="Times New Roman"/>
        </w:rPr>
        <w:t>; yet to be assigned an ICD-9 code</w:t>
      </w:r>
      <w:r w:rsidR="00227195">
        <w:rPr>
          <w:rFonts w:eastAsia="Times New Roman" w:cs="Times New Roman"/>
        </w:rPr>
        <w:t>), for which selective serotonin reuptake inhibitors (SSRIs) are prescribed for only 1-2 weeks at a time, despite the reported 3-8 weeks require</w:t>
      </w:r>
      <w:r>
        <w:rPr>
          <w:rFonts w:eastAsia="Times New Roman" w:cs="Times New Roman"/>
        </w:rPr>
        <w:t>d for SSRIs to take full effect. Studies funded by pharmaceutical companies, often ghost-written by pharmaceutical company employees, selectively report results that demonstrate benefit of their drug while omitting data that does not coincide with their preferred conclusions. There is a bias towards publication of studies reporting positive results (i.e., a significant finding) versus those that report a negative (supporting a n</w:t>
      </w:r>
      <w:r w:rsidR="00871D19">
        <w:rPr>
          <w:rFonts w:eastAsia="Times New Roman" w:cs="Times New Roman"/>
        </w:rPr>
        <w:t>ull hypothesis) or inconclusive. As a result, investigators tend to under-submit papers with negative results</w:t>
      </w:r>
      <w:r w:rsidR="00436C35">
        <w:rPr>
          <w:rFonts w:eastAsia="Times New Roman" w:cs="Times New Roman"/>
        </w:rPr>
        <w:t xml:space="preserve"> and some study authors employ “data dredging”, the mining of data for results that are significant and favor the desired outcomes and pharmaceutical results. “The selective publication of health studies could restrict doctors from carrying out optimal evidence-based medicine, which relies on reviewing and evaluating clinical outcomes that are communicated in peer-reviewed journals</w:t>
      </w:r>
      <w:r w:rsidR="00A10213">
        <w:rPr>
          <w:rFonts w:eastAsia="Times New Roman" w:cs="Times New Roman"/>
        </w:rPr>
        <w:t xml:space="preserve"> (</w:t>
      </w:r>
      <w:proofErr w:type="spellStart"/>
      <w:r w:rsidR="00A10213">
        <w:rPr>
          <w:rFonts w:eastAsia="Times New Roman" w:cs="Times New Roman"/>
        </w:rPr>
        <w:t>Sergo</w:t>
      </w:r>
      <w:proofErr w:type="spellEnd"/>
      <w:r w:rsidR="00A10213">
        <w:rPr>
          <w:rFonts w:eastAsia="Times New Roman" w:cs="Times New Roman"/>
        </w:rPr>
        <w:t>)</w:t>
      </w:r>
      <w:r w:rsidR="00436C35">
        <w:rPr>
          <w:rFonts w:eastAsia="Times New Roman" w:cs="Times New Roman"/>
        </w:rPr>
        <w:t>.”</w:t>
      </w:r>
    </w:p>
    <w:p w14:paraId="3372E6C8" w14:textId="77777777" w:rsidR="00765B53" w:rsidRDefault="00871D19" w:rsidP="00E8058C">
      <w:pPr>
        <w:spacing w:line="276" w:lineRule="auto"/>
        <w:ind w:firstLine="720"/>
        <w:rPr>
          <w:rFonts w:eastAsia="Times New Roman" w:cs="Times New Roman"/>
        </w:rPr>
      </w:pPr>
      <w:r>
        <w:rPr>
          <w:rFonts w:eastAsia="Times New Roman" w:cs="Times New Roman"/>
        </w:rPr>
        <w:t>Efforts to require that authors register a trial before it begins so that negative results are not omitted from publication have not resulted in routine registration</w:t>
      </w:r>
      <w:r w:rsidR="00436C35">
        <w:rPr>
          <w:rFonts w:eastAsia="Times New Roman" w:cs="Times New Roman"/>
        </w:rPr>
        <w:t xml:space="preserve"> and only half of the studies posted in ClinicalTrials.gov are published</w:t>
      </w:r>
      <w:r>
        <w:rPr>
          <w:rFonts w:eastAsia="Times New Roman" w:cs="Times New Roman"/>
        </w:rPr>
        <w:t xml:space="preserve">. </w:t>
      </w:r>
      <w:r w:rsidR="00765B53">
        <w:rPr>
          <w:rFonts w:eastAsia="Times New Roman" w:cs="Times New Roman"/>
        </w:rPr>
        <w:t>I</w:t>
      </w:r>
      <w:r>
        <w:rPr>
          <w:rFonts w:eastAsia="Times New Roman" w:cs="Times New Roman"/>
        </w:rPr>
        <w:t xml:space="preserve">n 2004, the editors of top medical journals such as the Journal of the American Medical Association, the Lancet, and the New England Journal of Medicine, announced that they would not publish research, but despite this requirement </w:t>
      </w:r>
      <w:r w:rsidR="008A23A5">
        <w:rPr>
          <w:rFonts w:eastAsia="Times New Roman" w:cs="Times New Roman"/>
        </w:rPr>
        <w:t xml:space="preserve">even these prominent journals continue to publish articles that do not meet their criteria. </w:t>
      </w:r>
      <w:r w:rsidR="00765B53">
        <w:rPr>
          <w:rFonts w:eastAsia="Times New Roman" w:cs="Times New Roman"/>
        </w:rPr>
        <w:t xml:space="preserve">In 2008, 94% of studies of antidepressant trials published in the New England Journal of Medicine showed positive results when in reality, only 51% of studies registered with the FDA demonstrated positive results. </w:t>
      </w:r>
    </w:p>
    <w:p w14:paraId="5A0C5B79" w14:textId="77777777" w:rsidR="008A23A5" w:rsidRDefault="008A23A5" w:rsidP="00E8058C">
      <w:pPr>
        <w:spacing w:line="276" w:lineRule="auto"/>
        <w:ind w:firstLine="720"/>
        <w:rPr>
          <w:rFonts w:eastAsia="Times New Roman" w:cs="Times New Roman"/>
        </w:rPr>
      </w:pPr>
      <w:r>
        <w:rPr>
          <w:rFonts w:eastAsia="Times New Roman" w:cs="Times New Roman"/>
        </w:rPr>
        <w:t xml:space="preserve">Setting aside the issue of bias, medical </w:t>
      </w:r>
      <w:r w:rsidR="00152ADA">
        <w:rPr>
          <w:rFonts w:eastAsia="Times New Roman" w:cs="Times New Roman"/>
        </w:rPr>
        <w:t xml:space="preserve">findings often do not stand the test of time, </w:t>
      </w:r>
      <w:r>
        <w:rPr>
          <w:rFonts w:eastAsia="Times New Roman" w:cs="Times New Roman"/>
        </w:rPr>
        <w:t>“80 percent of non-randomized studies (by far the most common type) turn out to be wrong, as do 25 percent of supposedly gold-standard randomized trials, and as much as 10 percent of the platinum-standard large randomized trials (</w:t>
      </w:r>
      <w:r w:rsidR="00152ADA">
        <w:rPr>
          <w:rFonts w:eastAsia="Times New Roman" w:cs="Times New Roman"/>
        </w:rPr>
        <w:t>Freedman, Atlantic</w:t>
      </w:r>
      <w:r>
        <w:rPr>
          <w:rFonts w:eastAsia="Times New Roman" w:cs="Times New Roman"/>
        </w:rPr>
        <w:t xml:space="preserve">).” And when Ioannidis looked at the top 34 of the 49 landmark research findings in the past 13 years (the most widely cited articles that appeared in the most widely cited journals) that had </w:t>
      </w:r>
      <w:r w:rsidR="00152ADA">
        <w:rPr>
          <w:rFonts w:eastAsia="Times New Roman" w:cs="Times New Roman"/>
        </w:rPr>
        <w:t xml:space="preserve">presented </w:t>
      </w:r>
      <w:r>
        <w:rPr>
          <w:rFonts w:eastAsia="Times New Roman" w:cs="Times New Roman"/>
        </w:rPr>
        <w:t xml:space="preserve">effective interventions </w:t>
      </w:r>
      <w:r w:rsidR="00152ADA">
        <w:rPr>
          <w:rFonts w:eastAsia="Times New Roman" w:cs="Times New Roman"/>
        </w:rPr>
        <w:t>which were subsequently</w:t>
      </w:r>
      <w:r>
        <w:rPr>
          <w:rFonts w:eastAsia="Times New Roman" w:cs="Times New Roman"/>
        </w:rPr>
        <w:t xml:space="preserve"> retested, 41% “had been convincingly shown to be wrong or significantly exaggerated (ibid).” </w:t>
      </w:r>
    </w:p>
    <w:p w14:paraId="271E227A" w14:textId="214949ED" w:rsidR="00436C35" w:rsidRDefault="00067967" w:rsidP="00E8058C">
      <w:pPr>
        <w:spacing w:line="276" w:lineRule="auto"/>
        <w:ind w:firstLine="720"/>
        <w:rPr>
          <w:rFonts w:cs="Times New Roman"/>
        </w:rPr>
      </w:pPr>
      <w:r>
        <w:rPr>
          <w:rFonts w:eastAsia="Times New Roman" w:cs="Times New Roman"/>
        </w:rPr>
        <w:t xml:space="preserve">Yet despite the aforementioned problems with the evidenced-based medicine as it is </w:t>
      </w:r>
      <w:r w:rsidR="00A10213">
        <w:rPr>
          <w:rFonts w:eastAsia="Times New Roman" w:cs="Times New Roman"/>
        </w:rPr>
        <w:t>understood and practiced</w:t>
      </w:r>
      <w:r>
        <w:rPr>
          <w:rFonts w:eastAsia="Times New Roman" w:cs="Times New Roman"/>
        </w:rPr>
        <w:t xml:space="preserve"> today, the concept remains the ultimate </w:t>
      </w:r>
      <w:r w:rsidR="00A10213">
        <w:rPr>
          <w:rFonts w:eastAsia="Times New Roman" w:cs="Times New Roman"/>
        </w:rPr>
        <w:t>goal</w:t>
      </w:r>
      <w:r>
        <w:rPr>
          <w:rFonts w:eastAsia="Times New Roman" w:cs="Times New Roman"/>
        </w:rPr>
        <w:t xml:space="preserve"> for the optimal practice of medicine. As the </w:t>
      </w:r>
      <w:r w:rsidR="00901C93">
        <w:rPr>
          <w:rFonts w:eastAsia="Times New Roman" w:cs="Times New Roman"/>
        </w:rPr>
        <w:t>Oxford Centre</w:t>
      </w:r>
      <w:r>
        <w:rPr>
          <w:rFonts w:eastAsia="Times New Roman" w:cs="Times New Roman"/>
        </w:rPr>
        <w:t xml:space="preserve"> for E</w:t>
      </w:r>
      <w:r w:rsidR="00901C93">
        <w:rPr>
          <w:rFonts w:eastAsia="Times New Roman" w:cs="Times New Roman"/>
        </w:rPr>
        <w:t>vidence-based Medicine</w:t>
      </w:r>
      <w:r>
        <w:rPr>
          <w:rFonts w:eastAsia="Times New Roman" w:cs="Times New Roman"/>
        </w:rPr>
        <w:t xml:space="preserve"> states in its definition, EBM is </w:t>
      </w:r>
      <w:r w:rsidRPr="00346812">
        <w:rPr>
          <w:rFonts w:cs="Times New Roman"/>
        </w:rPr>
        <w:t>“the conscientious, explicit and judicious use of current best evidence in making decisions about the care of individual patients.”</w:t>
      </w:r>
      <w:r>
        <w:rPr>
          <w:rFonts w:cs="Times New Roman"/>
        </w:rPr>
        <w:t xml:space="preserve"> This definition has two inherent components: 1) identification of what constitutes best evidence</w:t>
      </w:r>
      <w:proofErr w:type="gramStart"/>
      <w:r>
        <w:rPr>
          <w:rFonts w:cs="Times New Roman"/>
        </w:rPr>
        <w:t>;</w:t>
      </w:r>
      <w:proofErr w:type="gramEnd"/>
      <w:r>
        <w:rPr>
          <w:rFonts w:cs="Times New Roman"/>
        </w:rPr>
        <w:t xml:space="preserve"> and 2) the application of this evidence in the care of individual patients. As we have seen, given the challenges in which medical studies are evaluated in practical terms does not necessarily identify the best evidence, but rather the evidence put forward by pharmaceutical companies, or influenced by a few individuals</w:t>
      </w:r>
      <w:r w:rsidR="00C9207B">
        <w:rPr>
          <w:rFonts w:cs="Times New Roman"/>
        </w:rPr>
        <w:t>, who may have a conflict of interest due to ties to the pharmaceutical industry</w:t>
      </w:r>
      <w:r>
        <w:rPr>
          <w:rFonts w:cs="Times New Roman"/>
        </w:rPr>
        <w:t xml:space="preserve">. Further, the forces of financial reimbursement and </w:t>
      </w:r>
      <w:r w:rsidR="00C9207B">
        <w:rPr>
          <w:rFonts w:cs="Times New Roman"/>
        </w:rPr>
        <w:t>restricted</w:t>
      </w:r>
      <w:r>
        <w:rPr>
          <w:rFonts w:cs="Times New Roman"/>
        </w:rPr>
        <w:t xml:space="preserve"> time </w:t>
      </w:r>
      <w:r w:rsidR="00C9207B">
        <w:rPr>
          <w:rFonts w:cs="Times New Roman"/>
        </w:rPr>
        <w:t>limits</w:t>
      </w:r>
      <w:r>
        <w:rPr>
          <w:rFonts w:cs="Times New Roman"/>
        </w:rPr>
        <w:t xml:space="preserve"> the application of this evidence in a conscientious, explicit, or judicious manner. The patient is forgotten, his/her case is put in the paradigm of a protocol that treats all patients equally, and </w:t>
      </w:r>
      <w:r w:rsidR="00436C35">
        <w:rPr>
          <w:rFonts w:cs="Times New Roman"/>
        </w:rPr>
        <w:t>the power of quality studies is adulterated.</w:t>
      </w:r>
    </w:p>
    <w:p w14:paraId="1A89D1A9" w14:textId="42CF6697" w:rsidR="006307CE" w:rsidRDefault="00436C35" w:rsidP="00E8058C">
      <w:pPr>
        <w:spacing w:line="276" w:lineRule="auto"/>
        <w:ind w:firstLine="720"/>
        <w:rPr>
          <w:rFonts w:cs="Times New Roman"/>
        </w:rPr>
      </w:pPr>
      <w:r>
        <w:rPr>
          <w:rFonts w:cs="Times New Roman"/>
        </w:rPr>
        <w:t xml:space="preserve">Contrast this prevailing state of EBM in the rushed, time-limited practice that is medicine today, with the authentic use of evidence by which to base the practice of medicine, as developed by Dr. Richard Shoemaker. </w:t>
      </w:r>
      <w:r w:rsidR="00067967">
        <w:rPr>
          <w:rFonts w:cs="Times New Roman"/>
        </w:rPr>
        <w:t xml:space="preserve"> </w:t>
      </w:r>
      <w:r w:rsidR="00A10213">
        <w:rPr>
          <w:rFonts w:cs="Times New Roman"/>
        </w:rPr>
        <w:t xml:space="preserve">Dr. Shoemaker is a family practice trained physician who embraced the basic science and clinical medicine he learned in medical school and residency and refused to abandon this approach to patient care. When his patients began to exhibit a mysterious illness, he investigated their illness and determined that a </w:t>
      </w:r>
      <w:proofErr w:type="spellStart"/>
      <w:r w:rsidR="00A10213">
        <w:rPr>
          <w:rFonts w:cs="Times New Roman"/>
        </w:rPr>
        <w:t>pfisteria</w:t>
      </w:r>
      <w:proofErr w:type="spellEnd"/>
      <w:r w:rsidR="00A10213">
        <w:rPr>
          <w:rFonts w:cs="Times New Roman"/>
        </w:rPr>
        <w:t xml:space="preserve"> outbreak in the Pocomoke River had caused their symptoms. But he didn’t abandon his patients to the powers of governmental agencies like the CDC or the local health departmen</w:t>
      </w:r>
      <w:r w:rsidR="00C9207B">
        <w:rPr>
          <w:rFonts w:cs="Times New Roman"/>
        </w:rPr>
        <w:t xml:space="preserve">t. He continued to investigate and </w:t>
      </w:r>
      <w:r w:rsidR="00A10213">
        <w:rPr>
          <w:rFonts w:cs="Times New Roman"/>
        </w:rPr>
        <w:t>to look at the science and the best evidence</w:t>
      </w:r>
      <w:r w:rsidR="00C9207B">
        <w:rPr>
          <w:rFonts w:cs="Times New Roman"/>
        </w:rPr>
        <w:t xml:space="preserve"> in order</w:t>
      </w:r>
      <w:r w:rsidR="00A10213">
        <w:rPr>
          <w:rFonts w:cs="Times New Roman"/>
        </w:rPr>
        <w:t xml:space="preserve"> to better understand what was going on in these unfortunate people. And when one patient’s symptoms began to improve while taking a medication for another diagnosis (</w:t>
      </w:r>
      <w:proofErr w:type="spellStart"/>
      <w:r w:rsidR="00A10213">
        <w:rPr>
          <w:rFonts w:cs="Times New Roman"/>
        </w:rPr>
        <w:t>cholestyramine</w:t>
      </w:r>
      <w:proofErr w:type="spellEnd"/>
      <w:r w:rsidR="00A10213">
        <w:rPr>
          <w:rFonts w:cs="Times New Roman"/>
        </w:rPr>
        <w:t xml:space="preserve"> for high cholesterol), he pursued the possible reasons why this might be. Dr. Shoemaker’s investigations caused him to explore microbiology, biochemistry, and to translate the basic science that he read into plausible explanations for his patients’ illness. </w:t>
      </w:r>
      <w:r w:rsidR="006307CE">
        <w:rPr>
          <w:rFonts w:cs="Times New Roman"/>
        </w:rPr>
        <w:t xml:space="preserve">The more he learned, the more he investigated, and he left no stone unturned. Now, years later, he has published </w:t>
      </w:r>
      <w:r w:rsidR="00C9207B">
        <w:rPr>
          <w:rFonts w:cs="Times New Roman"/>
        </w:rPr>
        <w:t>eight books and numerous articles in scientific research journals</w:t>
      </w:r>
      <w:r w:rsidR="006307CE">
        <w:rPr>
          <w:rFonts w:cs="Times New Roman"/>
        </w:rPr>
        <w:t xml:space="preserve"> on </w:t>
      </w:r>
      <w:proofErr w:type="spellStart"/>
      <w:r w:rsidR="006307CE">
        <w:rPr>
          <w:rFonts w:cs="Times New Roman"/>
        </w:rPr>
        <w:t>biotoxin</w:t>
      </w:r>
      <w:proofErr w:type="spellEnd"/>
      <w:r w:rsidR="006307CE">
        <w:rPr>
          <w:rFonts w:cs="Times New Roman"/>
        </w:rPr>
        <w:t xml:space="preserve"> illness, including studies documenting response to care </w:t>
      </w:r>
      <w:r w:rsidR="00C9207B">
        <w:rPr>
          <w:rFonts w:cs="Times New Roman"/>
        </w:rPr>
        <w:t xml:space="preserve">that are </w:t>
      </w:r>
      <w:r w:rsidR="006307CE">
        <w:rPr>
          <w:rFonts w:cs="Times New Roman"/>
        </w:rPr>
        <w:t>quantifiable and reproducible. This then, is evidenced-based medicine in practice: individualized evidenced base care, with an emphasis on the individual.</w:t>
      </w:r>
    </w:p>
    <w:p w14:paraId="343D0BD9" w14:textId="6C651443" w:rsidR="006307CE" w:rsidRPr="00346812" w:rsidRDefault="006307CE" w:rsidP="00E8058C">
      <w:pPr>
        <w:spacing w:line="276" w:lineRule="auto"/>
        <w:ind w:firstLine="720"/>
        <w:rPr>
          <w:rFonts w:cs="Times New Roman"/>
        </w:rPr>
      </w:pPr>
      <w:r>
        <w:rPr>
          <w:rFonts w:cs="Times New Roman"/>
        </w:rPr>
        <w:t xml:space="preserve">Perhaps one of the most striking differences between the EBM </w:t>
      </w:r>
      <w:proofErr w:type="gramStart"/>
      <w:r>
        <w:rPr>
          <w:rFonts w:cs="Times New Roman"/>
        </w:rPr>
        <w:t>model</w:t>
      </w:r>
      <w:proofErr w:type="gramEnd"/>
      <w:r>
        <w:rPr>
          <w:rFonts w:cs="Times New Roman"/>
        </w:rPr>
        <w:t xml:space="preserve"> as it is generally understood in medicine, and the individualized evidence based care as it is practiced and taught by Dr. Shoemaker, is the presence or absence of financial drivers. Profit drives the majority of the studies that are published in peer-reviewed journals. Care drives the work of Dr. Shoemaker. </w:t>
      </w:r>
      <w:r w:rsidR="00C9207B">
        <w:rPr>
          <w:rFonts w:cs="Times New Roman"/>
        </w:rPr>
        <w:t xml:space="preserve">Using basic science research, and thoughtfully applying hypotheses in the care of individual patients, with appropriate institutional review board (IRB) supervision, Dr. Shoemaker is a model for the medical community. </w:t>
      </w:r>
      <w:r w:rsidR="00463F2C">
        <w:rPr>
          <w:rFonts w:cs="Times New Roman"/>
        </w:rPr>
        <w:t xml:space="preserve">The lessons learned from his practice are simple: </w:t>
      </w:r>
      <w:r w:rsidR="00C9207B">
        <w:rPr>
          <w:rFonts w:cs="Times New Roman"/>
        </w:rPr>
        <w:t>Question, think, research, and think some more. Assume nothing and believe no one without verification. Practice medicine as if someone’s life depends on it. It does.</w:t>
      </w:r>
    </w:p>
    <w:p w14:paraId="24FC5A4D" w14:textId="77777777" w:rsidR="000117C8" w:rsidRDefault="000117C8" w:rsidP="00E8058C">
      <w:pPr>
        <w:spacing w:line="276" w:lineRule="auto"/>
        <w:ind w:firstLine="720"/>
        <w:rPr>
          <w:rFonts w:cs="Times New Roman"/>
        </w:rPr>
      </w:pPr>
    </w:p>
    <w:p w14:paraId="309DE4B4" w14:textId="77777777" w:rsidR="002F0D37" w:rsidRPr="00236C67" w:rsidRDefault="002F0D37" w:rsidP="002F0D37">
      <w:pPr>
        <w:rPr>
          <w:rFonts w:ascii="Times" w:eastAsia="Times New Roman" w:hAnsi="Times" w:cs="Times New Roman"/>
        </w:rPr>
      </w:pPr>
      <w:proofErr w:type="spellStart"/>
      <w:r>
        <w:rPr>
          <w:rFonts w:ascii="Times" w:hAnsi="Times"/>
        </w:rPr>
        <w:t>Casula</w:t>
      </w:r>
      <w:proofErr w:type="spellEnd"/>
      <w:r>
        <w:rPr>
          <w:rFonts w:ascii="Times" w:hAnsi="Times"/>
        </w:rPr>
        <w:t xml:space="preserve"> M, </w:t>
      </w:r>
      <w:proofErr w:type="spellStart"/>
      <w:r>
        <w:rPr>
          <w:rFonts w:ascii="Times" w:hAnsi="Times"/>
        </w:rPr>
        <w:t>Soranna</w:t>
      </w:r>
      <w:proofErr w:type="spellEnd"/>
      <w:r>
        <w:rPr>
          <w:rFonts w:ascii="Times" w:hAnsi="Times"/>
        </w:rPr>
        <w:t xml:space="preserve"> D, </w:t>
      </w:r>
      <w:proofErr w:type="spellStart"/>
      <w:r>
        <w:rPr>
          <w:rFonts w:ascii="Times" w:hAnsi="Times"/>
        </w:rPr>
        <w:t>Catapanu</w:t>
      </w:r>
      <w:proofErr w:type="spellEnd"/>
      <w:r>
        <w:rPr>
          <w:rFonts w:ascii="Times" w:hAnsi="Times"/>
        </w:rPr>
        <w:t xml:space="preserve"> A, </w:t>
      </w:r>
      <w:proofErr w:type="spellStart"/>
      <w:r>
        <w:rPr>
          <w:rFonts w:ascii="Times" w:hAnsi="Times"/>
        </w:rPr>
        <w:t>Corrao</w:t>
      </w:r>
      <w:proofErr w:type="spellEnd"/>
      <w:r>
        <w:rPr>
          <w:rFonts w:ascii="Times" w:hAnsi="Times"/>
        </w:rPr>
        <w:t xml:space="preserve"> G. </w:t>
      </w:r>
      <w:r w:rsidRPr="00236C67">
        <w:rPr>
          <w:rFonts w:ascii="Times" w:eastAsia="Times New Roman" w:hAnsi="Times" w:cs="Times New Roman"/>
        </w:rPr>
        <w:t>Long-term effect of high dose omega-3 fatty acid supplementation for secondary prevention of cardiovascular outcomes: A meta-analysis of randomized, placebo controlled trials [corrected].</w:t>
      </w:r>
      <w:r>
        <w:rPr>
          <w:rFonts w:ascii="Times" w:eastAsia="Times New Roman" w:hAnsi="Times" w:cs="Times New Roman"/>
        </w:rPr>
        <w:t xml:space="preserve"> </w:t>
      </w:r>
      <w:proofErr w:type="spellStart"/>
      <w:r>
        <w:rPr>
          <w:rFonts w:ascii="Times" w:eastAsia="Times New Roman" w:hAnsi="Times" w:cs="Times New Roman"/>
          <w:i/>
        </w:rPr>
        <w:t>Atheroscler</w:t>
      </w:r>
      <w:proofErr w:type="spellEnd"/>
      <w:r>
        <w:rPr>
          <w:rFonts w:ascii="Times" w:eastAsia="Times New Roman" w:hAnsi="Times" w:cs="Times New Roman"/>
          <w:i/>
        </w:rPr>
        <w:t xml:space="preserve"> Suppl</w:t>
      </w:r>
      <w:r>
        <w:rPr>
          <w:rFonts w:ascii="Times" w:eastAsia="Times New Roman" w:hAnsi="Times" w:cs="Times New Roman"/>
        </w:rPr>
        <w:t>. 2013</w:t>
      </w:r>
      <w:proofErr w:type="gramStart"/>
      <w:r>
        <w:rPr>
          <w:rFonts w:ascii="Times" w:eastAsia="Times New Roman" w:hAnsi="Times" w:cs="Times New Roman"/>
        </w:rPr>
        <w:t>;14</w:t>
      </w:r>
      <w:proofErr w:type="gramEnd"/>
      <w:r>
        <w:rPr>
          <w:rFonts w:ascii="Times" w:eastAsia="Times New Roman" w:hAnsi="Times" w:cs="Times New Roman"/>
        </w:rPr>
        <w:t>(2): 243-51.</w:t>
      </w:r>
      <w:r w:rsidRPr="00236C67">
        <w:rPr>
          <w:rFonts w:ascii="Times" w:eastAsia="Times New Roman" w:hAnsi="Times" w:cs="Times New Roman"/>
        </w:rPr>
        <w:t xml:space="preserve"> </w:t>
      </w:r>
    </w:p>
    <w:p w14:paraId="345B9E9D" w14:textId="77777777" w:rsidR="002F0D37" w:rsidRDefault="002F0D37" w:rsidP="002F0D37">
      <w:pPr>
        <w:rPr>
          <w:rStyle w:val="contentdate"/>
          <w:rFonts w:ascii="Times" w:eastAsia="Times New Roman" w:hAnsi="Times" w:cs="Times New Roman"/>
        </w:rPr>
      </w:pPr>
    </w:p>
    <w:p w14:paraId="39E0C2FB" w14:textId="77777777" w:rsidR="002F0D37" w:rsidRPr="00236C67" w:rsidRDefault="002F0D37" w:rsidP="002F0D37">
      <w:pPr>
        <w:rPr>
          <w:rFonts w:ascii="Times" w:hAnsi="Times"/>
        </w:rPr>
      </w:pPr>
      <w:proofErr w:type="spellStart"/>
      <w:r>
        <w:rPr>
          <w:rStyle w:val="fm-citation-ids-label"/>
          <w:rFonts w:ascii="Times" w:eastAsia="Times New Roman" w:hAnsi="Times" w:cs="Times New Roman"/>
        </w:rPr>
        <w:t>DiNicolantonio</w:t>
      </w:r>
      <w:proofErr w:type="spellEnd"/>
      <w:r>
        <w:rPr>
          <w:rStyle w:val="fm-citation-ids-label"/>
          <w:rFonts w:ascii="Times" w:eastAsia="Times New Roman" w:hAnsi="Times" w:cs="Times New Roman"/>
        </w:rPr>
        <w:t xml:space="preserve"> J, O’Keefe J, </w:t>
      </w:r>
      <w:proofErr w:type="spellStart"/>
      <w:r>
        <w:rPr>
          <w:rStyle w:val="fm-citation-ids-label"/>
          <w:rFonts w:ascii="Times" w:eastAsia="Times New Roman" w:hAnsi="Times" w:cs="Times New Roman"/>
        </w:rPr>
        <w:t>Lavie</w:t>
      </w:r>
      <w:proofErr w:type="spellEnd"/>
      <w:r>
        <w:rPr>
          <w:rStyle w:val="fm-citation-ids-label"/>
          <w:rFonts w:ascii="Times" w:eastAsia="Times New Roman" w:hAnsi="Times" w:cs="Times New Roman"/>
        </w:rPr>
        <w:t xml:space="preserve"> C.</w:t>
      </w:r>
      <w:r>
        <w:rPr>
          <w:rFonts w:ascii="Times" w:eastAsia="Times New Roman" w:hAnsi="Times" w:cs="Times New Roman"/>
        </w:rPr>
        <w:t xml:space="preserve"> </w:t>
      </w:r>
      <w:r w:rsidRPr="00236C67">
        <w:rPr>
          <w:rFonts w:ascii="Times" w:eastAsia="Times New Roman" w:hAnsi="Times" w:cs="Times New Roman"/>
        </w:rPr>
        <w:t>The big ones that got away: omega-3 meta-analysis flawed by excluding the biggest fish oil trials.</w:t>
      </w:r>
      <w:r>
        <w:rPr>
          <w:rFonts w:ascii="Times" w:eastAsia="Times New Roman" w:hAnsi="Times" w:cs="Times New Roman"/>
        </w:rPr>
        <w:t xml:space="preserve"> </w:t>
      </w:r>
      <w:r>
        <w:rPr>
          <w:rFonts w:ascii="Times" w:eastAsia="Times New Roman" w:hAnsi="Times" w:cs="Times New Roman"/>
          <w:i/>
        </w:rPr>
        <w:t>Arch Intern Med.</w:t>
      </w:r>
      <w:r>
        <w:rPr>
          <w:rFonts w:ascii="Times" w:eastAsia="Times New Roman" w:hAnsi="Times" w:cs="Times New Roman"/>
        </w:rPr>
        <w:t xml:space="preserve"> 2012; 172(18)</w:t>
      </w:r>
      <w:proofErr w:type="gramStart"/>
      <w:r>
        <w:rPr>
          <w:rFonts w:ascii="Times" w:eastAsia="Times New Roman" w:hAnsi="Times" w:cs="Times New Roman"/>
        </w:rPr>
        <w:t>:1427</w:t>
      </w:r>
      <w:proofErr w:type="gramEnd"/>
      <w:r>
        <w:rPr>
          <w:rFonts w:ascii="Times" w:eastAsia="Times New Roman" w:hAnsi="Times" w:cs="Times New Roman"/>
        </w:rPr>
        <w:t>.</w:t>
      </w:r>
    </w:p>
    <w:p w14:paraId="7EA4D7C5" w14:textId="77777777" w:rsidR="002F0D37" w:rsidRPr="00236C67" w:rsidRDefault="002F0D37" w:rsidP="002F0D37">
      <w:pPr>
        <w:rPr>
          <w:rFonts w:ascii="Times" w:eastAsia="Times New Roman" w:hAnsi="Times" w:cs="Times New Roman"/>
        </w:rPr>
      </w:pPr>
    </w:p>
    <w:p w14:paraId="14F69070" w14:textId="77777777" w:rsidR="002F0D37" w:rsidRPr="00236C67" w:rsidRDefault="002F0D37" w:rsidP="002F0D37">
      <w:pPr>
        <w:rPr>
          <w:rFonts w:ascii="Times" w:eastAsia="Times New Roman" w:hAnsi="Times" w:cs="Times New Roman"/>
        </w:rPr>
      </w:pPr>
      <w:r>
        <w:rPr>
          <w:rStyle w:val="contentdate"/>
          <w:rFonts w:ascii="Times" w:eastAsia="Times New Roman" w:hAnsi="Times" w:cs="Times New Roman"/>
        </w:rPr>
        <w:t xml:space="preserve">Fournier J, </w:t>
      </w:r>
      <w:proofErr w:type="spellStart"/>
      <w:r>
        <w:rPr>
          <w:rStyle w:val="contentdate"/>
          <w:rFonts w:ascii="Times" w:eastAsia="Times New Roman" w:hAnsi="Times" w:cs="Times New Roman"/>
        </w:rPr>
        <w:t>DeRubeis</w:t>
      </w:r>
      <w:proofErr w:type="spellEnd"/>
      <w:r>
        <w:rPr>
          <w:rStyle w:val="contentdate"/>
          <w:rFonts w:ascii="Times" w:eastAsia="Times New Roman" w:hAnsi="Times" w:cs="Times New Roman"/>
        </w:rPr>
        <w:t xml:space="preserve"> R, </w:t>
      </w:r>
      <w:proofErr w:type="spellStart"/>
      <w:r>
        <w:rPr>
          <w:rStyle w:val="contentdate"/>
          <w:rFonts w:ascii="Times" w:eastAsia="Times New Roman" w:hAnsi="Times" w:cs="Times New Roman"/>
        </w:rPr>
        <w:t>Hollon</w:t>
      </w:r>
      <w:proofErr w:type="spellEnd"/>
      <w:r>
        <w:rPr>
          <w:rStyle w:val="contentdate"/>
          <w:rFonts w:ascii="Times" w:eastAsia="Times New Roman" w:hAnsi="Times" w:cs="Times New Roman"/>
        </w:rPr>
        <w:t xml:space="preserve"> S, </w:t>
      </w:r>
      <w:proofErr w:type="spellStart"/>
      <w:r>
        <w:rPr>
          <w:rStyle w:val="contentdate"/>
          <w:rFonts w:ascii="Times" w:eastAsia="Times New Roman" w:hAnsi="Times" w:cs="Times New Roman"/>
        </w:rPr>
        <w:t>Dimidjian</w:t>
      </w:r>
      <w:proofErr w:type="spellEnd"/>
      <w:r>
        <w:rPr>
          <w:rStyle w:val="contentdate"/>
          <w:rFonts w:ascii="Times" w:eastAsia="Times New Roman" w:hAnsi="Times" w:cs="Times New Roman"/>
        </w:rPr>
        <w:t xml:space="preserve"> S, et al. </w:t>
      </w:r>
      <w:r w:rsidRPr="00236C67">
        <w:rPr>
          <w:rFonts w:ascii="Times" w:eastAsia="Times New Roman" w:hAnsi="Times" w:cs="Times New Roman"/>
        </w:rPr>
        <w:t>Antidepressant Drug Effects and Depression Severity</w:t>
      </w:r>
      <w:r>
        <w:rPr>
          <w:rFonts w:ascii="Times" w:eastAsia="Times New Roman" w:hAnsi="Times" w:cs="Times New Roman"/>
        </w:rPr>
        <w:t xml:space="preserve">: </w:t>
      </w:r>
      <w:r w:rsidRPr="00236C67">
        <w:rPr>
          <w:rStyle w:val="subtitle1"/>
          <w:rFonts w:ascii="Times" w:eastAsia="Times New Roman" w:hAnsi="Times" w:cs="Times New Roman"/>
        </w:rPr>
        <w:t>A Patient-Level Meta-analysis</w:t>
      </w:r>
      <w:r>
        <w:rPr>
          <w:rFonts w:ascii="Times" w:eastAsia="Times New Roman" w:hAnsi="Times" w:cs="Times New Roman"/>
        </w:rPr>
        <w:t xml:space="preserve">. </w:t>
      </w:r>
      <w:r w:rsidRPr="00236C67">
        <w:rPr>
          <w:rFonts w:ascii="Times" w:eastAsia="Times New Roman" w:hAnsi="Times" w:cs="Times New Roman"/>
          <w:i/>
          <w:iCs/>
        </w:rPr>
        <w:t xml:space="preserve">JAMA. </w:t>
      </w:r>
      <w:r w:rsidRPr="00236C67">
        <w:rPr>
          <w:rFonts w:ascii="Times" w:eastAsia="Times New Roman" w:hAnsi="Times" w:cs="Times New Roman"/>
        </w:rPr>
        <w:t>2010</w:t>
      </w:r>
      <w:proofErr w:type="gramStart"/>
      <w:r w:rsidRPr="00236C67">
        <w:rPr>
          <w:rFonts w:ascii="Times" w:eastAsia="Times New Roman" w:hAnsi="Times" w:cs="Times New Roman"/>
        </w:rPr>
        <w:t>;303</w:t>
      </w:r>
      <w:proofErr w:type="gramEnd"/>
      <w:r w:rsidRPr="00236C67">
        <w:rPr>
          <w:rFonts w:ascii="Times" w:eastAsia="Times New Roman" w:hAnsi="Times" w:cs="Times New Roman"/>
        </w:rPr>
        <w:t>(1):47-53.</w:t>
      </w:r>
    </w:p>
    <w:p w14:paraId="520FD381" w14:textId="77777777" w:rsidR="002F0D37" w:rsidRPr="00236C67" w:rsidRDefault="002F0D37" w:rsidP="002F0D37">
      <w:pPr>
        <w:rPr>
          <w:rFonts w:ascii="Times" w:eastAsia="Times New Roman" w:hAnsi="Times" w:cs="Times New Roman"/>
        </w:rPr>
      </w:pPr>
    </w:p>
    <w:p w14:paraId="4431EC41" w14:textId="77777777" w:rsidR="002F0D37" w:rsidRPr="00236C67" w:rsidRDefault="002F0D37" w:rsidP="002F0D37">
      <w:pPr>
        <w:rPr>
          <w:rFonts w:ascii="Times" w:eastAsia="Times New Roman" w:hAnsi="Times" w:cs="Times New Roman"/>
        </w:rPr>
      </w:pPr>
      <w:r>
        <w:rPr>
          <w:rFonts w:ascii="Times" w:hAnsi="Times"/>
        </w:rPr>
        <w:t xml:space="preserve">Freedman D. </w:t>
      </w:r>
      <w:r w:rsidRPr="00236C67">
        <w:rPr>
          <w:rStyle w:val="channel"/>
          <w:rFonts w:ascii="Times" w:eastAsia="Times New Roman" w:hAnsi="Times" w:cs="Times New Roman"/>
        </w:rPr>
        <w:t>Brave Thinkers</w:t>
      </w:r>
      <w:r>
        <w:rPr>
          <w:rFonts w:ascii="Times" w:eastAsia="Times New Roman" w:hAnsi="Times" w:cs="Times New Roman"/>
        </w:rPr>
        <w:t xml:space="preserve">: </w:t>
      </w:r>
      <w:r w:rsidRPr="00236C67">
        <w:rPr>
          <w:rFonts w:ascii="Times" w:eastAsia="Times New Roman" w:hAnsi="Times" w:cs="Times New Roman"/>
        </w:rPr>
        <w:t>Lies, Damned Lies, and Medical Science</w:t>
      </w:r>
      <w:r>
        <w:rPr>
          <w:rFonts w:ascii="Times" w:eastAsia="Times New Roman" w:hAnsi="Times" w:cs="Times New Roman"/>
        </w:rPr>
        <w:t xml:space="preserve">. </w:t>
      </w:r>
      <w:r>
        <w:rPr>
          <w:rFonts w:ascii="Times" w:eastAsia="Times New Roman" w:hAnsi="Times" w:cs="Times New Roman"/>
          <w:i/>
        </w:rPr>
        <w:t xml:space="preserve">The Atlantic. </w:t>
      </w:r>
      <w:r>
        <w:rPr>
          <w:rStyle w:val="date1"/>
          <w:rFonts w:ascii="Times" w:eastAsia="Times New Roman" w:hAnsi="Times" w:cs="Times New Roman"/>
        </w:rPr>
        <w:t>Oct 4,</w:t>
      </w:r>
      <w:r w:rsidRPr="00236C67">
        <w:rPr>
          <w:rStyle w:val="date1"/>
          <w:rFonts w:ascii="Times" w:eastAsia="Times New Roman" w:hAnsi="Times" w:cs="Times New Roman"/>
        </w:rPr>
        <w:t xml:space="preserve"> 2010</w:t>
      </w:r>
      <w:r>
        <w:rPr>
          <w:rStyle w:val="date1"/>
          <w:rFonts w:ascii="Times" w:eastAsia="Times New Roman" w:hAnsi="Times" w:cs="Times New Roman"/>
        </w:rPr>
        <w:t>.</w:t>
      </w:r>
    </w:p>
    <w:p w14:paraId="4A416523" w14:textId="77777777" w:rsidR="002F0D37" w:rsidRDefault="002F0D37" w:rsidP="002F0D37">
      <w:pPr>
        <w:rPr>
          <w:rFonts w:ascii="Times" w:hAnsi="Times"/>
        </w:rPr>
      </w:pPr>
    </w:p>
    <w:p w14:paraId="49D1BC4B" w14:textId="77777777" w:rsidR="002F0D37" w:rsidRDefault="002F0D37" w:rsidP="002F0D37">
      <w:pPr>
        <w:rPr>
          <w:rFonts w:ascii="Times" w:hAnsi="Times"/>
        </w:rPr>
      </w:pPr>
      <w:r>
        <w:rPr>
          <w:rStyle w:val="authornames"/>
          <w:rFonts w:ascii="Times" w:eastAsia="Times New Roman" w:hAnsi="Times" w:cs="Times New Roman"/>
        </w:rPr>
        <w:t xml:space="preserve">Hsu J, Banerjee D, </w:t>
      </w:r>
      <w:proofErr w:type="spellStart"/>
      <w:r>
        <w:rPr>
          <w:rStyle w:val="authornames"/>
          <w:rFonts w:ascii="Times" w:eastAsia="Times New Roman" w:hAnsi="Times" w:cs="Times New Roman"/>
        </w:rPr>
        <w:t>Kuschner</w:t>
      </w:r>
      <w:proofErr w:type="spellEnd"/>
      <w:r>
        <w:rPr>
          <w:rStyle w:val="authornames"/>
          <w:rFonts w:ascii="Times" w:eastAsia="Times New Roman" w:hAnsi="Times" w:cs="Times New Roman"/>
        </w:rPr>
        <w:t xml:space="preserve"> W. </w:t>
      </w:r>
      <w:r w:rsidRPr="00236C67">
        <w:rPr>
          <w:rFonts w:ascii="Times" w:eastAsia="Times New Roman" w:hAnsi="Times" w:cs="Times New Roman"/>
        </w:rPr>
        <w:t>Understanding and identifying bias and confounding in the medical literature.</w:t>
      </w:r>
      <w:r>
        <w:rPr>
          <w:rFonts w:ascii="Times" w:eastAsia="Times New Roman" w:hAnsi="Times" w:cs="Times New Roman"/>
        </w:rPr>
        <w:t xml:space="preserve"> </w:t>
      </w:r>
      <w:r>
        <w:rPr>
          <w:rFonts w:ascii="Times" w:eastAsia="Times New Roman" w:hAnsi="Times" w:cs="Times New Roman"/>
          <w:i/>
        </w:rPr>
        <w:t>South Med J.</w:t>
      </w:r>
      <w:r>
        <w:rPr>
          <w:rFonts w:ascii="Times" w:eastAsia="Times New Roman" w:hAnsi="Times" w:cs="Times New Roman"/>
        </w:rPr>
        <w:t xml:space="preserve"> </w:t>
      </w:r>
      <w:r w:rsidRPr="00236C67">
        <w:rPr>
          <w:rFonts w:ascii="Times" w:eastAsia="Times New Roman" w:hAnsi="Times" w:cs="Times New Roman"/>
        </w:rPr>
        <w:t>2008 Dec</w:t>
      </w:r>
      <w:proofErr w:type="gramStart"/>
      <w:r w:rsidRPr="00236C67">
        <w:rPr>
          <w:rFonts w:ascii="Times" w:eastAsia="Times New Roman" w:hAnsi="Times" w:cs="Times New Roman"/>
        </w:rPr>
        <w:t>;101</w:t>
      </w:r>
      <w:proofErr w:type="gramEnd"/>
      <w:r w:rsidRPr="00236C67">
        <w:rPr>
          <w:rFonts w:ascii="Times" w:eastAsia="Times New Roman" w:hAnsi="Times" w:cs="Times New Roman"/>
        </w:rPr>
        <w:t>(12):1240-5.</w:t>
      </w:r>
    </w:p>
    <w:p w14:paraId="0E315527" w14:textId="77777777" w:rsidR="002F0D37" w:rsidRDefault="002F0D37" w:rsidP="002F0D37">
      <w:pPr>
        <w:rPr>
          <w:rFonts w:ascii="Times" w:hAnsi="Times"/>
        </w:rPr>
      </w:pPr>
    </w:p>
    <w:p w14:paraId="159C6CB9" w14:textId="77777777" w:rsidR="002F0D37" w:rsidRPr="00236C67" w:rsidRDefault="002F0D37" w:rsidP="002F0D37">
      <w:pPr>
        <w:rPr>
          <w:rStyle w:val="source"/>
          <w:rFonts w:ascii="Times" w:eastAsia="Times New Roman" w:hAnsi="Times" w:cs="Times New Roman"/>
        </w:rPr>
      </w:pPr>
      <w:proofErr w:type="spellStart"/>
      <w:proofErr w:type="gramStart"/>
      <w:r>
        <w:rPr>
          <w:rFonts w:ascii="Times" w:hAnsi="Times"/>
        </w:rPr>
        <w:t>Kwak</w:t>
      </w:r>
      <w:proofErr w:type="spellEnd"/>
      <w:r>
        <w:rPr>
          <w:rFonts w:ascii="Times" w:hAnsi="Times"/>
        </w:rPr>
        <w:t xml:space="preserve"> S, </w:t>
      </w:r>
      <w:proofErr w:type="spellStart"/>
      <w:r>
        <w:rPr>
          <w:rFonts w:ascii="Times" w:hAnsi="Times"/>
        </w:rPr>
        <w:t>Myung</w:t>
      </w:r>
      <w:proofErr w:type="spellEnd"/>
      <w:r>
        <w:rPr>
          <w:rFonts w:ascii="Times" w:hAnsi="Times"/>
        </w:rPr>
        <w:t xml:space="preserve"> S, Lee Y, </w:t>
      </w:r>
      <w:proofErr w:type="spellStart"/>
      <w:r>
        <w:rPr>
          <w:rFonts w:ascii="Times" w:hAnsi="Times"/>
        </w:rPr>
        <w:t>Seo</w:t>
      </w:r>
      <w:proofErr w:type="spellEnd"/>
      <w:r>
        <w:rPr>
          <w:rFonts w:ascii="Times" w:hAnsi="Times"/>
        </w:rPr>
        <w:t xml:space="preserve"> H; Korean Meta-analysis Study Group.</w:t>
      </w:r>
      <w:proofErr w:type="gramEnd"/>
      <w:r>
        <w:rPr>
          <w:rFonts w:ascii="Times" w:hAnsi="Times"/>
        </w:rPr>
        <w:t xml:space="preserve"> </w:t>
      </w:r>
      <w:r w:rsidRPr="00236C67">
        <w:rPr>
          <w:rFonts w:ascii="Times" w:eastAsia="Times New Roman" w:hAnsi="Times" w:cs="Times New Roman"/>
        </w:rPr>
        <w:t>Efficacy of omega-3 fatty acid supplements (</w:t>
      </w:r>
      <w:proofErr w:type="spellStart"/>
      <w:r w:rsidRPr="00236C67">
        <w:rPr>
          <w:rFonts w:ascii="Times" w:eastAsia="Times New Roman" w:hAnsi="Times" w:cs="Times New Roman"/>
        </w:rPr>
        <w:t>eicosapentaenoic</w:t>
      </w:r>
      <w:proofErr w:type="spellEnd"/>
      <w:r w:rsidRPr="00236C67">
        <w:rPr>
          <w:rFonts w:ascii="Times" w:eastAsia="Times New Roman" w:hAnsi="Times" w:cs="Times New Roman"/>
        </w:rPr>
        <w:t xml:space="preserve"> acid and </w:t>
      </w:r>
      <w:proofErr w:type="spellStart"/>
      <w:r w:rsidRPr="00236C67">
        <w:rPr>
          <w:rFonts w:ascii="Times" w:eastAsia="Times New Roman" w:hAnsi="Times" w:cs="Times New Roman"/>
        </w:rPr>
        <w:t>docosahexaenoic</w:t>
      </w:r>
      <w:proofErr w:type="spellEnd"/>
      <w:r w:rsidRPr="00236C67">
        <w:rPr>
          <w:rFonts w:ascii="Times" w:eastAsia="Times New Roman" w:hAnsi="Times" w:cs="Times New Roman"/>
        </w:rPr>
        <w:t xml:space="preserve"> acid) in the secondary prevention of cardiovascular disease: a meta-analysis of randomized, </w:t>
      </w:r>
      <w:proofErr w:type="gramStart"/>
      <w:r w:rsidRPr="00236C67">
        <w:rPr>
          <w:rFonts w:ascii="Times" w:eastAsia="Times New Roman" w:hAnsi="Times" w:cs="Times New Roman"/>
        </w:rPr>
        <w:t>double-blind</w:t>
      </w:r>
      <w:proofErr w:type="gramEnd"/>
      <w:r w:rsidRPr="00236C67">
        <w:rPr>
          <w:rFonts w:ascii="Times" w:eastAsia="Times New Roman" w:hAnsi="Times" w:cs="Times New Roman"/>
        </w:rPr>
        <w:t>, placebo-controlled trials</w:t>
      </w:r>
      <w:r>
        <w:rPr>
          <w:rFonts w:ascii="Times" w:eastAsia="Times New Roman" w:hAnsi="Times" w:cs="Times New Roman"/>
        </w:rPr>
        <w:t xml:space="preserve">. </w:t>
      </w:r>
      <w:r>
        <w:rPr>
          <w:rFonts w:ascii="Times" w:eastAsia="Times New Roman" w:hAnsi="Times" w:cs="Times New Roman"/>
          <w:i/>
        </w:rPr>
        <w:t>Arch Intern Med.</w:t>
      </w:r>
      <w:r>
        <w:rPr>
          <w:rFonts w:ascii="Times" w:eastAsia="Times New Roman" w:hAnsi="Times" w:cs="Times New Roman"/>
        </w:rPr>
        <w:t xml:space="preserve"> 2012; 172(9)</w:t>
      </w:r>
      <w:proofErr w:type="gramStart"/>
      <w:r>
        <w:rPr>
          <w:rFonts w:ascii="Times" w:eastAsia="Times New Roman" w:hAnsi="Times" w:cs="Times New Roman"/>
        </w:rPr>
        <w:t>:686</w:t>
      </w:r>
      <w:proofErr w:type="gramEnd"/>
      <w:r>
        <w:rPr>
          <w:rFonts w:ascii="Times" w:eastAsia="Times New Roman" w:hAnsi="Times" w:cs="Times New Roman"/>
        </w:rPr>
        <w:t>-94.</w:t>
      </w:r>
    </w:p>
    <w:p w14:paraId="2D03A77C" w14:textId="77777777" w:rsidR="002F0D37" w:rsidRDefault="002F0D37" w:rsidP="002F0D37">
      <w:pPr>
        <w:rPr>
          <w:rFonts w:ascii="Times" w:hAnsi="Times"/>
        </w:rPr>
      </w:pPr>
    </w:p>
    <w:p w14:paraId="003D1552" w14:textId="77777777" w:rsidR="002F0D37" w:rsidRPr="00236C67" w:rsidRDefault="002F0D37" w:rsidP="002F0D37">
      <w:pPr>
        <w:rPr>
          <w:rFonts w:ascii="Times" w:eastAsia="Times New Roman" w:hAnsi="Times" w:cs="Times New Roman"/>
        </w:rPr>
      </w:pPr>
      <w:r>
        <w:rPr>
          <w:rStyle w:val="citation-abbreviation"/>
          <w:rFonts w:ascii="Times" w:eastAsia="Times New Roman" w:hAnsi="Times" w:cs="Times New Roman"/>
        </w:rPr>
        <w:t xml:space="preserve">Monaco, J, </w:t>
      </w:r>
      <w:proofErr w:type="spellStart"/>
      <w:r>
        <w:rPr>
          <w:rStyle w:val="citation-abbreviation"/>
          <w:rFonts w:ascii="Times" w:eastAsia="Times New Roman" w:hAnsi="Times" w:cs="Times New Roman"/>
        </w:rPr>
        <w:t>Mounsey</w:t>
      </w:r>
      <w:proofErr w:type="spellEnd"/>
      <w:r>
        <w:rPr>
          <w:rStyle w:val="citation-abbreviation"/>
          <w:rFonts w:ascii="Times" w:eastAsia="Times New Roman" w:hAnsi="Times" w:cs="Times New Roman"/>
        </w:rPr>
        <w:t xml:space="preserve">, A, </w:t>
      </w:r>
      <w:proofErr w:type="spellStart"/>
      <w:r>
        <w:rPr>
          <w:rStyle w:val="citation-abbreviation"/>
          <w:rFonts w:ascii="Times" w:eastAsia="Times New Roman" w:hAnsi="Times" w:cs="Times New Roman"/>
        </w:rPr>
        <w:t>Kottenstette</w:t>
      </w:r>
      <w:proofErr w:type="spellEnd"/>
      <w:r>
        <w:rPr>
          <w:rStyle w:val="citation-abbreviation"/>
          <w:rFonts w:ascii="Times" w:eastAsia="Times New Roman" w:hAnsi="Times" w:cs="Times New Roman"/>
        </w:rPr>
        <w:t xml:space="preserve">, J. </w:t>
      </w:r>
      <w:r w:rsidRPr="00236C67">
        <w:rPr>
          <w:rFonts w:ascii="Times" w:eastAsia="Times New Roman" w:hAnsi="Times" w:cs="Times New Roman"/>
          <w:lang w:val="en"/>
        </w:rPr>
        <w:t>Should you still recommend omega-3 supplements?</w:t>
      </w:r>
      <w:r>
        <w:rPr>
          <w:rFonts w:ascii="Times" w:eastAsia="Times New Roman" w:hAnsi="Times" w:cs="Times New Roman"/>
          <w:lang w:val="en"/>
        </w:rPr>
        <w:t xml:space="preserve"> </w:t>
      </w:r>
      <w:r w:rsidRPr="00236C67">
        <w:rPr>
          <w:rStyle w:val="citation-abbreviation"/>
          <w:rFonts w:ascii="Times" w:eastAsia="Times New Roman" w:hAnsi="Times" w:cs="Times New Roman"/>
          <w:i/>
        </w:rPr>
        <w:t xml:space="preserve">J </w:t>
      </w:r>
      <w:proofErr w:type="spellStart"/>
      <w:proofErr w:type="gramStart"/>
      <w:r w:rsidRPr="00236C67">
        <w:rPr>
          <w:rStyle w:val="citation-abbreviation"/>
          <w:rFonts w:ascii="Times" w:eastAsia="Times New Roman" w:hAnsi="Times" w:cs="Times New Roman"/>
          <w:i/>
        </w:rPr>
        <w:t>Fam</w:t>
      </w:r>
      <w:proofErr w:type="spellEnd"/>
      <w:proofErr w:type="gramEnd"/>
      <w:r w:rsidRPr="00236C67">
        <w:rPr>
          <w:rStyle w:val="citation-abbreviation"/>
          <w:rFonts w:ascii="Times" w:eastAsia="Times New Roman" w:hAnsi="Times" w:cs="Times New Roman"/>
          <w:i/>
        </w:rPr>
        <w:t xml:space="preserve"> </w:t>
      </w:r>
      <w:proofErr w:type="spellStart"/>
      <w:r w:rsidRPr="00236C67">
        <w:rPr>
          <w:rStyle w:val="citation-abbreviation"/>
          <w:rFonts w:ascii="Times" w:eastAsia="Times New Roman" w:hAnsi="Times" w:cs="Times New Roman"/>
          <w:i/>
        </w:rPr>
        <w:t>Pract</w:t>
      </w:r>
      <w:proofErr w:type="spellEnd"/>
      <w:r w:rsidRPr="00236C67">
        <w:rPr>
          <w:rStyle w:val="citation-abbreviation"/>
          <w:rFonts w:ascii="Times" w:eastAsia="Times New Roman" w:hAnsi="Times" w:cs="Times New Roman"/>
        </w:rPr>
        <w:t xml:space="preserve">. </w:t>
      </w:r>
      <w:proofErr w:type="gramStart"/>
      <w:r w:rsidRPr="00236C67">
        <w:rPr>
          <w:rStyle w:val="citation-publication-date"/>
          <w:rFonts w:ascii="Times" w:eastAsia="Times New Roman" w:hAnsi="Times" w:cs="Times New Roman"/>
        </w:rPr>
        <w:t xml:space="preserve">2013; </w:t>
      </w:r>
      <w:r w:rsidRPr="00236C67">
        <w:rPr>
          <w:rStyle w:val="citation-volume"/>
          <w:rFonts w:ascii="Times" w:eastAsia="Times New Roman" w:hAnsi="Times" w:cs="Times New Roman"/>
        </w:rPr>
        <w:t>62</w:t>
      </w:r>
      <w:r w:rsidRPr="00236C67">
        <w:rPr>
          <w:rStyle w:val="citation-issue"/>
          <w:rFonts w:ascii="Times" w:eastAsia="Times New Roman" w:hAnsi="Times" w:cs="Times New Roman"/>
        </w:rPr>
        <w:t>(8)</w:t>
      </w:r>
      <w:r w:rsidRPr="00236C67">
        <w:rPr>
          <w:rStyle w:val="citation-flpages"/>
          <w:rFonts w:ascii="Times" w:eastAsia="Times New Roman" w:hAnsi="Times" w:cs="Times New Roman"/>
        </w:rPr>
        <w:t>: 422–424.</w:t>
      </w:r>
      <w:proofErr w:type="gramEnd"/>
      <w:r w:rsidRPr="00236C67">
        <w:rPr>
          <w:rStyle w:val="citation-flpages"/>
          <w:rFonts w:ascii="Times" w:eastAsia="Times New Roman" w:hAnsi="Times" w:cs="Times New Roman"/>
        </w:rPr>
        <w:t xml:space="preserve"> </w:t>
      </w:r>
    </w:p>
    <w:p w14:paraId="42679307" w14:textId="77777777" w:rsidR="002F0D37" w:rsidRDefault="002F0D37" w:rsidP="002F0D37">
      <w:pPr>
        <w:rPr>
          <w:rStyle w:val="fm-citation-ids-label"/>
          <w:rFonts w:ascii="Times" w:eastAsia="Times New Roman" w:hAnsi="Times" w:cs="Times New Roman"/>
        </w:rPr>
      </w:pPr>
    </w:p>
    <w:p w14:paraId="1A803BC7" w14:textId="77777777" w:rsidR="002F0D37" w:rsidRPr="00236C67" w:rsidRDefault="002F0D37" w:rsidP="002F0D37">
      <w:pPr>
        <w:rPr>
          <w:rFonts w:ascii="Times" w:hAnsi="Times"/>
        </w:rPr>
      </w:pPr>
      <w:proofErr w:type="gramStart"/>
      <w:r>
        <w:rPr>
          <w:rFonts w:ascii="Times" w:hAnsi="Times"/>
        </w:rPr>
        <w:t>Oxford Centre for Evidence-based Medicine.</w:t>
      </w:r>
      <w:proofErr w:type="gramEnd"/>
      <w:r>
        <w:rPr>
          <w:rFonts w:ascii="Times" w:hAnsi="Times"/>
        </w:rPr>
        <w:t xml:space="preserve"> </w:t>
      </w:r>
      <w:proofErr w:type="gramStart"/>
      <w:r>
        <w:rPr>
          <w:rFonts w:ascii="Times" w:hAnsi="Times"/>
        </w:rPr>
        <w:t>Levels of Evidence.</w:t>
      </w:r>
      <w:proofErr w:type="gramEnd"/>
      <w:r>
        <w:rPr>
          <w:rFonts w:ascii="Times" w:hAnsi="Times"/>
        </w:rPr>
        <w:t xml:space="preserve"> 2013. </w:t>
      </w:r>
    </w:p>
    <w:p w14:paraId="4482070D" w14:textId="77777777" w:rsidR="002F0D37" w:rsidRPr="00236C67" w:rsidRDefault="002F0D37" w:rsidP="002F0D37">
      <w:pPr>
        <w:rPr>
          <w:rFonts w:ascii="Times" w:hAnsi="Times"/>
        </w:rPr>
      </w:pPr>
    </w:p>
    <w:p w14:paraId="4B555BAF" w14:textId="77777777" w:rsidR="002F0D37" w:rsidRPr="00236C67" w:rsidRDefault="002F0D37" w:rsidP="002F0D37">
      <w:pPr>
        <w:rPr>
          <w:rFonts w:ascii="Times" w:eastAsia="Times New Roman" w:hAnsi="Times" w:cs="Times New Roman"/>
        </w:rPr>
      </w:pPr>
      <w:proofErr w:type="spellStart"/>
      <w:r w:rsidRPr="00236C67">
        <w:rPr>
          <w:rFonts w:ascii="Times" w:eastAsia="Times New Roman" w:hAnsi="Times" w:cs="Times New Roman"/>
        </w:rPr>
        <w:t>Rizos</w:t>
      </w:r>
      <w:proofErr w:type="spellEnd"/>
      <w:r w:rsidRPr="00236C67">
        <w:rPr>
          <w:rFonts w:ascii="Times" w:eastAsia="Times New Roman" w:hAnsi="Times" w:cs="Times New Roman"/>
        </w:rPr>
        <w:t xml:space="preserve"> E, </w:t>
      </w:r>
      <w:proofErr w:type="spellStart"/>
      <w:r w:rsidRPr="00236C67">
        <w:rPr>
          <w:rFonts w:ascii="Times" w:eastAsia="Times New Roman" w:hAnsi="Times" w:cs="Times New Roman"/>
        </w:rPr>
        <w:t>Ntzani</w:t>
      </w:r>
      <w:proofErr w:type="spellEnd"/>
      <w:r w:rsidRPr="00236C67">
        <w:rPr>
          <w:rFonts w:ascii="Times" w:eastAsia="Times New Roman" w:hAnsi="Times" w:cs="Times New Roman"/>
        </w:rPr>
        <w:t xml:space="preserve"> E, </w:t>
      </w:r>
      <w:proofErr w:type="spellStart"/>
      <w:r w:rsidRPr="00236C67">
        <w:rPr>
          <w:rFonts w:ascii="Times" w:eastAsia="Times New Roman" w:hAnsi="Times" w:cs="Times New Roman"/>
        </w:rPr>
        <w:t>Bika</w:t>
      </w:r>
      <w:proofErr w:type="spellEnd"/>
      <w:r w:rsidRPr="00236C67">
        <w:rPr>
          <w:rFonts w:ascii="Times" w:eastAsia="Times New Roman" w:hAnsi="Times" w:cs="Times New Roman"/>
        </w:rPr>
        <w:t xml:space="preserve"> E, et al. Association between omega-3 fatty acid supplementation and risk of major cardiovascular disease events: a systematic review and meta-analysis. </w:t>
      </w:r>
      <w:r w:rsidRPr="00236C67">
        <w:rPr>
          <w:rStyle w:val="Emphasis"/>
          <w:rFonts w:ascii="Times" w:eastAsia="Times New Roman" w:hAnsi="Times" w:cs="Times New Roman"/>
        </w:rPr>
        <w:t>JAMA.</w:t>
      </w:r>
      <w:r w:rsidRPr="00236C67">
        <w:rPr>
          <w:rFonts w:ascii="Times" w:eastAsia="Times New Roman" w:hAnsi="Times" w:cs="Times New Roman"/>
        </w:rPr>
        <w:t xml:space="preserve"> 2012</w:t>
      </w:r>
      <w:proofErr w:type="gramStart"/>
      <w:r w:rsidRPr="00236C67">
        <w:rPr>
          <w:rFonts w:ascii="Times" w:eastAsia="Times New Roman" w:hAnsi="Times" w:cs="Times New Roman"/>
        </w:rPr>
        <w:t>;308:1024</w:t>
      </w:r>
      <w:proofErr w:type="gramEnd"/>
      <w:r w:rsidRPr="00236C67">
        <w:rPr>
          <w:rFonts w:ascii="Times" w:eastAsia="Times New Roman" w:hAnsi="Times" w:cs="Times New Roman"/>
        </w:rPr>
        <w:t>-1033.</w:t>
      </w:r>
    </w:p>
    <w:p w14:paraId="24AB19E0" w14:textId="77777777" w:rsidR="002F0D37" w:rsidRPr="00236C67" w:rsidRDefault="002F0D37" w:rsidP="002F0D37">
      <w:pPr>
        <w:rPr>
          <w:rFonts w:ascii="Times" w:eastAsia="Times New Roman" w:hAnsi="Times" w:cs="Times New Roman"/>
        </w:rPr>
      </w:pPr>
    </w:p>
    <w:p w14:paraId="530C5CEC" w14:textId="77777777" w:rsidR="002F0D37" w:rsidRPr="00236C67" w:rsidRDefault="002F0D37" w:rsidP="002F0D37">
      <w:pPr>
        <w:rPr>
          <w:rFonts w:ascii="Times" w:eastAsia="Times New Roman" w:hAnsi="Times" w:cs="Times New Roman"/>
        </w:rPr>
      </w:pPr>
      <w:r>
        <w:rPr>
          <w:rFonts w:ascii="Times" w:hAnsi="Times"/>
        </w:rPr>
        <w:t xml:space="preserve">Russo M. How to Review a Meta-analysis. </w:t>
      </w:r>
      <w:proofErr w:type="spellStart"/>
      <w:r w:rsidRPr="00236C67">
        <w:rPr>
          <w:rStyle w:val="citation-abbreviation"/>
          <w:rFonts w:ascii="Times" w:eastAsia="Times New Roman" w:hAnsi="Times" w:cs="Times New Roman"/>
          <w:i/>
        </w:rPr>
        <w:t>Gastroenterol</w:t>
      </w:r>
      <w:proofErr w:type="spellEnd"/>
      <w:r w:rsidRPr="00236C67">
        <w:rPr>
          <w:rStyle w:val="citation-abbreviation"/>
          <w:rFonts w:ascii="Times" w:eastAsia="Times New Roman" w:hAnsi="Times" w:cs="Times New Roman"/>
          <w:i/>
        </w:rPr>
        <w:t xml:space="preserve"> </w:t>
      </w:r>
      <w:proofErr w:type="spellStart"/>
      <w:r w:rsidRPr="00236C67">
        <w:rPr>
          <w:rStyle w:val="citation-abbreviation"/>
          <w:rFonts w:ascii="Times" w:eastAsia="Times New Roman" w:hAnsi="Times" w:cs="Times New Roman"/>
          <w:i/>
        </w:rPr>
        <w:t>Hepatol</w:t>
      </w:r>
      <w:proofErr w:type="spellEnd"/>
      <w:r w:rsidRPr="00236C67">
        <w:rPr>
          <w:rStyle w:val="citation-abbreviation"/>
          <w:rFonts w:ascii="Times" w:eastAsia="Times New Roman" w:hAnsi="Times" w:cs="Times New Roman"/>
        </w:rPr>
        <w:t xml:space="preserve">. </w:t>
      </w:r>
      <w:proofErr w:type="gramStart"/>
      <w:r w:rsidRPr="00236C67">
        <w:rPr>
          <w:rStyle w:val="citation-publication-date"/>
          <w:rFonts w:ascii="Times" w:eastAsia="Times New Roman" w:hAnsi="Times" w:cs="Times New Roman"/>
        </w:rPr>
        <w:t xml:space="preserve">2007; </w:t>
      </w:r>
      <w:r w:rsidRPr="00236C67">
        <w:rPr>
          <w:rStyle w:val="citation-volume"/>
          <w:rFonts w:ascii="Times" w:eastAsia="Times New Roman" w:hAnsi="Times" w:cs="Times New Roman"/>
        </w:rPr>
        <w:t>3</w:t>
      </w:r>
      <w:r w:rsidRPr="00236C67">
        <w:rPr>
          <w:rStyle w:val="citation-issue"/>
          <w:rFonts w:ascii="Times" w:eastAsia="Times New Roman" w:hAnsi="Times" w:cs="Times New Roman"/>
        </w:rPr>
        <w:t>(8)</w:t>
      </w:r>
      <w:r w:rsidRPr="00236C67">
        <w:rPr>
          <w:rStyle w:val="citation-flpages"/>
          <w:rFonts w:ascii="Times" w:eastAsia="Times New Roman" w:hAnsi="Times" w:cs="Times New Roman"/>
        </w:rPr>
        <w:t>: 637–642.</w:t>
      </w:r>
      <w:proofErr w:type="gramEnd"/>
      <w:r w:rsidRPr="00236C67">
        <w:rPr>
          <w:rStyle w:val="citation-flpages"/>
          <w:rFonts w:ascii="Times" w:eastAsia="Times New Roman" w:hAnsi="Times" w:cs="Times New Roman"/>
        </w:rPr>
        <w:t xml:space="preserve"> </w:t>
      </w:r>
    </w:p>
    <w:p w14:paraId="1C55AC91" w14:textId="77777777" w:rsidR="002F0D37" w:rsidRPr="00236C67" w:rsidRDefault="002F0D37" w:rsidP="002F0D37">
      <w:pPr>
        <w:rPr>
          <w:rFonts w:ascii="Times" w:hAnsi="Times"/>
        </w:rPr>
      </w:pPr>
    </w:p>
    <w:p w14:paraId="3A7188E7" w14:textId="5653F2FD" w:rsidR="002F0D37" w:rsidRDefault="002F0D37" w:rsidP="002F0D37">
      <w:pPr>
        <w:rPr>
          <w:rFonts w:ascii="Times" w:eastAsia="Times New Roman" w:hAnsi="Times" w:cs="Times New Roman"/>
        </w:rPr>
      </w:pPr>
      <w:proofErr w:type="spellStart"/>
      <w:r>
        <w:rPr>
          <w:rFonts w:ascii="Times" w:hAnsi="Times"/>
        </w:rPr>
        <w:t>Sergo</w:t>
      </w:r>
      <w:proofErr w:type="spellEnd"/>
      <w:r>
        <w:rPr>
          <w:rFonts w:ascii="Times" w:hAnsi="Times"/>
        </w:rPr>
        <w:t xml:space="preserve">, P. </w:t>
      </w:r>
      <w:r w:rsidRPr="00236C67">
        <w:rPr>
          <w:rFonts w:ascii="Times" w:eastAsia="Times New Roman" w:hAnsi="Times" w:cs="Times New Roman"/>
        </w:rPr>
        <w:t>Medical Journals Fail To Publish Half Of Drug Studies In Federal Registry, Weakening Evidence-Based Medicine</w:t>
      </w:r>
      <w:r>
        <w:rPr>
          <w:rFonts w:ascii="Times" w:eastAsia="Times New Roman" w:hAnsi="Times" w:cs="Times New Roman"/>
        </w:rPr>
        <w:t xml:space="preserve">. </w:t>
      </w:r>
      <w:r>
        <w:rPr>
          <w:rFonts w:ascii="Times" w:eastAsia="Times New Roman" w:hAnsi="Times" w:cs="Times New Roman"/>
          <w:i/>
        </w:rPr>
        <w:t>Medical Daily</w:t>
      </w:r>
      <w:r>
        <w:rPr>
          <w:rFonts w:ascii="Times" w:eastAsia="Times New Roman" w:hAnsi="Times" w:cs="Times New Roman"/>
        </w:rPr>
        <w:t>. Dec 3, 2013.</w:t>
      </w:r>
    </w:p>
    <w:p w14:paraId="282044A9" w14:textId="77777777" w:rsidR="0013260E" w:rsidRDefault="0013260E" w:rsidP="002F0D37">
      <w:pPr>
        <w:rPr>
          <w:rFonts w:ascii="Times" w:eastAsia="Times New Roman" w:hAnsi="Times" w:cs="Times New Roman"/>
        </w:rPr>
      </w:pPr>
    </w:p>
    <w:p w14:paraId="78F6D877" w14:textId="66AA45B3" w:rsidR="0013260E" w:rsidRPr="002F0D37" w:rsidRDefault="0013260E" w:rsidP="002F0D37">
      <w:pPr>
        <w:rPr>
          <w:rFonts w:ascii="Times" w:eastAsia="Times New Roman" w:hAnsi="Times" w:cs="Times New Roman"/>
        </w:rPr>
      </w:pPr>
      <w:r>
        <w:rPr>
          <w:rFonts w:ascii="Times" w:eastAsia="Times New Roman" w:hAnsi="Times" w:cs="Times New Roman"/>
        </w:rPr>
        <w:t xml:space="preserve">Shoemaker R. Surviving Mold: Life in the Era of Dangerous Buildings. </w:t>
      </w:r>
      <w:proofErr w:type="gramStart"/>
      <w:r>
        <w:rPr>
          <w:rFonts w:ascii="Times" w:eastAsia="Times New Roman" w:hAnsi="Times" w:cs="Times New Roman"/>
        </w:rPr>
        <w:t>Otter Bay Books.</w:t>
      </w:r>
      <w:proofErr w:type="gramEnd"/>
      <w:r>
        <w:rPr>
          <w:rFonts w:ascii="Times" w:eastAsia="Times New Roman" w:hAnsi="Times" w:cs="Times New Roman"/>
        </w:rPr>
        <w:t xml:space="preserve"> Baltimore: 2010. </w:t>
      </w:r>
    </w:p>
    <w:sectPr w:rsidR="0013260E" w:rsidRPr="002F0D37" w:rsidSect="002F0D37">
      <w:headerReference w:type="default" r:id="rId8"/>
      <w:headerReference w:type="first" r:id="rId9"/>
      <w:pgSz w:w="12240" w:h="15840"/>
      <w:pgMar w:top="1440" w:right="1440" w:bottom="1440" w:left="1440" w:header="576"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FDC46" w14:textId="77777777" w:rsidR="002F0D37" w:rsidRDefault="002F0D37" w:rsidP="002F0D37">
      <w:r>
        <w:separator/>
      </w:r>
    </w:p>
  </w:endnote>
  <w:endnote w:type="continuationSeparator" w:id="0">
    <w:p w14:paraId="4B947DAF" w14:textId="77777777" w:rsidR="002F0D37" w:rsidRDefault="002F0D37" w:rsidP="002F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BE66" w14:textId="77777777" w:rsidR="002F0D37" w:rsidRDefault="002F0D37" w:rsidP="002F0D37">
      <w:r>
        <w:separator/>
      </w:r>
    </w:p>
  </w:footnote>
  <w:footnote w:type="continuationSeparator" w:id="0">
    <w:p w14:paraId="161D1120" w14:textId="77777777" w:rsidR="002F0D37" w:rsidRDefault="002F0D37" w:rsidP="002F0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97A0" w14:textId="77AEAE49" w:rsidR="002F0D37" w:rsidRDefault="002F0D37" w:rsidP="002F0D37">
    <w:pPr>
      <w:pStyle w:val="Header"/>
      <w:jc w:val="right"/>
    </w:pPr>
    <w:r>
      <w:t>Sonia Rapaport, MD</w:t>
    </w:r>
  </w:p>
  <w:p w14:paraId="03611D23" w14:textId="7189FE57" w:rsidR="002F0D37" w:rsidRDefault="002F0D37" w:rsidP="002F0D37">
    <w:pPr>
      <w:pStyle w:val="Header"/>
      <w:jc w:val="right"/>
    </w:pPr>
    <w:r>
      <w:t xml:space="preserve">Evidence Based Medicine - </w:t>
    </w:r>
    <w:r>
      <w:rPr>
        <w:rStyle w:val="PageNumber"/>
      </w:rPr>
      <w:fldChar w:fldCharType="begin"/>
    </w:r>
    <w:r>
      <w:rPr>
        <w:rStyle w:val="PageNumber"/>
      </w:rPr>
      <w:instrText xml:space="preserve"> PAGE </w:instrText>
    </w:r>
    <w:r>
      <w:rPr>
        <w:rStyle w:val="PageNumber"/>
      </w:rPr>
      <w:fldChar w:fldCharType="separate"/>
    </w:r>
    <w:r w:rsidR="0013260E">
      <w:rPr>
        <w:rStyle w:val="PageNumber"/>
        <w:noProof/>
      </w:rPr>
      <w:t>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70B2" w14:textId="2ECE059D" w:rsidR="002F0D37" w:rsidRDefault="002F0D37" w:rsidP="002F0D3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5B"/>
    <w:rsid w:val="000117C8"/>
    <w:rsid w:val="00061185"/>
    <w:rsid w:val="00067967"/>
    <w:rsid w:val="00082964"/>
    <w:rsid w:val="000E2574"/>
    <w:rsid w:val="0013260E"/>
    <w:rsid w:val="00152ADA"/>
    <w:rsid w:val="00227195"/>
    <w:rsid w:val="002F0D37"/>
    <w:rsid w:val="00346812"/>
    <w:rsid w:val="00357E3A"/>
    <w:rsid w:val="003B4875"/>
    <w:rsid w:val="003E441F"/>
    <w:rsid w:val="00436C35"/>
    <w:rsid w:val="0044470C"/>
    <w:rsid w:val="00463F2C"/>
    <w:rsid w:val="004F05DB"/>
    <w:rsid w:val="00575AB7"/>
    <w:rsid w:val="005E0CA8"/>
    <w:rsid w:val="006307CE"/>
    <w:rsid w:val="00663E86"/>
    <w:rsid w:val="0074032B"/>
    <w:rsid w:val="00765B53"/>
    <w:rsid w:val="0079675B"/>
    <w:rsid w:val="00871D19"/>
    <w:rsid w:val="00885FC5"/>
    <w:rsid w:val="008A23A5"/>
    <w:rsid w:val="00901C93"/>
    <w:rsid w:val="00A10213"/>
    <w:rsid w:val="00AF6D2B"/>
    <w:rsid w:val="00B727F4"/>
    <w:rsid w:val="00B8691C"/>
    <w:rsid w:val="00BC7687"/>
    <w:rsid w:val="00BD2CD6"/>
    <w:rsid w:val="00BE439A"/>
    <w:rsid w:val="00C9207B"/>
    <w:rsid w:val="00CA5D2A"/>
    <w:rsid w:val="00CB023F"/>
    <w:rsid w:val="00DA216C"/>
    <w:rsid w:val="00E51A49"/>
    <w:rsid w:val="00E8058C"/>
    <w:rsid w:val="00F0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57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0C"/>
    <w:pPr>
      <w:ind w:left="720"/>
      <w:contextualSpacing/>
    </w:pPr>
  </w:style>
  <w:style w:type="character" w:styleId="Emphasis">
    <w:name w:val="Emphasis"/>
    <w:basedOn w:val="DefaultParagraphFont"/>
    <w:uiPriority w:val="20"/>
    <w:qFormat/>
    <w:rsid w:val="002F0D37"/>
    <w:rPr>
      <w:i/>
      <w:iCs/>
    </w:rPr>
  </w:style>
  <w:style w:type="character" w:customStyle="1" w:styleId="citation-abbreviation">
    <w:name w:val="citation-abbreviation"/>
    <w:basedOn w:val="DefaultParagraphFont"/>
    <w:rsid w:val="002F0D37"/>
  </w:style>
  <w:style w:type="character" w:customStyle="1" w:styleId="citation-publication-date">
    <w:name w:val="citation-publication-date"/>
    <w:basedOn w:val="DefaultParagraphFont"/>
    <w:rsid w:val="002F0D37"/>
  </w:style>
  <w:style w:type="character" w:customStyle="1" w:styleId="citation-volume">
    <w:name w:val="citation-volume"/>
    <w:basedOn w:val="DefaultParagraphFont"/>
    <w:rsid w:val="002F0D37"/>
  </w:style>
  <w:style w:type="character" w:customStyle="1" w:styleId="citation-issue">
    <w:name w:val="citation-issue"/>
    <w:basedOn w:val="DefaultParagraphFont"/>
    <w:rsid w:val="002F0D37"/>
  </w:style>
  <w:style w:type="character" w:customStyle="1" w:styleId="citation-flpages">
    <w:name w:val="citation-flpages"/>
    <w:basedOn w:val="DefaultParagraphFont"/>
    <w:rsid w:val="002F0D37"/>
  </w:style>
  <w:style w:type="character" w:customStyle="1" w:styleId="fm-citation-ids-label">
    <w:name w:val="fm-citation-ids-label"/>
    <w:basedOn w:val="DefaultParagraphFont"/>
    <w:rsid w:val="002F0D37"/>
  </w:style>
  <w:style w:type="character" w:customStyle="1" w:styleId="source">
    <w:name w:val="source"/>
    <w:basedOn w:val="DefaultParagraphFont"/>
    <w:rsid w:val="002F0D37"/>
  </w:style>
  <w:style w:type="character" w:customStyle="1" w:styleId="contentdate">
    <w:name w:val="contentdate"/>
    <w:basedOn w:val="DefaultParagraphFont"/>
    <w:rsid w:val="002F0D37"/>
  </w:style>
  <w:style w:type="character" w:customStyle="1" w:styleId="subtitle1">
    <w:name w:val="subtitle1"/>
    <w:basedOn w:val="DefaultParagraphFont"/>
    <w:rsid w:val="002F0D37"/>
  </w:style>
  <w:style w:type="character" w:customStyle="1" w:styleId="authornames">
    <w:name w:val="authornames"/>
    <w:basedOn w:val="DefaultParagraphFont"/>
    <w:rsid w:val="002F0D37"/>
  </w:style>
  <w:style w:type="character" w:customStyle="1" w:styleId="channel">
    <w:name w:val="channel"/>
    <w:basedOn w:val="DefaultParagraphFont"/>
    <w:rsid w:val="002F0D37"/>
  </w:style>
  <w:style w:type="character" w:customStyle="1" w:styleId="date1">
    <w:name w:val="date1"/>
    <w:basedOn w:val="DefaultParagraphFont"/>
    <w:rsid w:val="002F0D37"/>
  </w:style>
  <w:style w:type="paragraph" w:styleId="Header">
    <w:name w:val="header"/>
    <w:basedOn w:val="Normal"/>
    <w:link w:val="HeaderChar"/>
    <w:uiPriority w:val="99"/>
    <w:unhideWhenUsed/>
    <w:rsid w:val="002F0D37"/>
    <w:pPr>
      <w:tabs>
        <w:tab w:val="center" w:pos="4320"/>
        <w:tab w:val="right" w:pos="8640"/>
      </w:tabs>
    </w:pPr>
  </w:style>
  <w:style w:type="character" w:customStyle="1" w:styleId="HeaderChar">
    <w:name w:val="Header Char"/>
    <w:basedOn w:val="DefaultParagraphFont"/>
    <w:link w:val="Header"/>
    <w:uiPriority w:val="99"/>
    <w:rsid w:val="002F0D37"/>
  </w:style>
  <w:style w:type="paragraph" w:styleId="Footer">
    <w:name w:val="footer"/>
    <w:basedOn w:val="Normal"/>
    <w:link w:val="FooterChar"/>
    <w:uiPriority w:val="99"/>
    <w:unhideWhenUsed/>
    <w:rsid w:val="002F0D37"/>
    <w:pPr>
      <w:tabs>
        <w:tab w:val="center" w:pos="4320"/>
        <w:tab w:val="right" w:pos="8640"/>
      </w:tabs>
    </w:pPr>
  </w:style>
  <w:style w:type="character" w:customStyle="1" w:styleId="FooterChar">
    <w:name w:val="Footer Char"/>
    <w:basedOn w:val="DefaultParagraphFont"/>
    <w:link w:val="Footer"/>
    <w:uiPriority w:val="99"/>
    <w:rsid w:val="002F0D37"/>
  </w:style>
  <w:style w:type="character" w:styleId="PageNumber">
    <w:name w:val="page number"/>
    <w:basedOn w:val="DefaultParagraphFont"/>
    <w:uiPriority w:val="99"/>
    <w:semiHidden/>
    <w:unhideWhenUsed/>
    <w:rsid w:val="002F0D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0C"/>
    <w:pPr>
      <w:ind w:left="720"/>
      <w:contextualSpacing/>
    </w:pPr>
  </w:style>
  <w:style w:type="character" w:styleId="Emphasis">
    <w:name w:val="Emphasis"/>
    <w:basedOn w:val="DefaultParagraphFont"/>
    <w:uiPriority w:val="20"/>
    <w:qFormat/>
    <w:rsid w:val="002F0D37"/>
    <w:rPr>
      <w:i/>
      <w:iCs/>
    </w:rPr>
  </w:style>
  <w:style w:type="character" w:customStyle="1" w:styleId="citation-abbreviation">
    <w:name w:val="citation-abbreviation"/>
    <w:basedOn w:val="DefaultParagraphFont"/>
    <w:rsid w:val="002F0D37"/>
  </w:style>
  <w:style w:type="character" w:customStyle="1" w:styleId="citation-publication-date">
    <w:name w:val="citation-publication-date"/>
    <w:basedOn w:val="DefaultParagraphFont"/>
    <w:rsid w:val="002F0D37"/>
  </w:style>
  <w:style w:type="character" w:customStyle="1" w:styleId="citation-volume">
    <w:name w:val="citation-volume"/>
    <w:basedOn w:val="DefaultParagraphFont"/>
    <w:rsid w:val="002F0D37"/>
  </w:style>
  <w:style w:type="character" w:customStyle="1" w:styleId="citation-issue">
    <w:name w:val="citation-issue"/>
    <w:basedOn w:val="DefaultParagraphFont"/>
    <w:rsid w:val="002F0D37"/>
  </w:style>
  <w:style w:type="character" w:customStyle="1" w:styleId="citation-flpages">
    <w:name w:val="citation-flpages"/>
    <w:basedOn w:val="DefaultParagraphFont"/>
    <w:rsid w:val="002F0D37"/>
  </w:style>
  <w:style w:type="character" w:customStyle="1" w:styleId="fm-citation-ids-label">
    <w:name w:val="fm-citation-ids-label"/>
    <w:basedOn w:val="DefaultParagraphFont"/>
    <w:rsid w:val="002F0D37"/>
  </w:style>
  <w:style w:type="character" w:customStyle="1" w:styleId="source">
    <w:name w:val="source"/>
    <w:basedOn w:val="DefaultParagraphFont"/>
    <w:rsid w:val="002F0D37"/>
  </w:style>
  <w:style w:type="character" w:customStyle="1" w:styleId="contentdate">
    <w:name w:val="contentdate"/>
    <w:basedOn w:val="DefaultParagraphFont"/>
    <w:rsid w:val="002F0D37"/>
  </w:style>
  <w:style w:type="character" w:customStyle="1" w:styleId="subtitle1">
    <w:name w:val="subtitle1"/>
    <w:basedOn w:val="DefaultParagraphFont"/>
    <w:rsid w:val="002F0D37"/>
  </w:style>
  <w:style w:type="character" w:customStyle="1" w:styleId="authornames">
    <w:name w:val="authornames"/>
    <w:basedOn w:val="DefaultParagraphFont"/>
    <w:rsid w:val="002F0D37"/>
  </w:style>
  <w:style w:type="character" w:customStyle="1" w:styleId="channel">
    <w:name w:val="channel"/>
    <w:basedOn w:val="DefaultParagraphFont"/>
    <w:rsid w:val="002F0D37"/>
  </w:style>
  <w:style w:type="character" w:customStyle="1" w:styleId="date1">
    <w:name w:val="date1"/>
    <w:basedOn w:val="DefaultParagraphFont"/>
    <w:rsid w:val="002F0D37"/>
  </w:style>
  <w:style w:type="paragraph" w:styleId="Header">
    <w:name w:val="header"/>
    <w:basedOn w:val="Normal"/>
    <w:link w:val="HeaderChar"/>
    <w:uiPriority w:val="99"/>
    <w:unhideWhenUsed/>
    <w:rsid w:val="002F0D37"/>
    <w:pPr>
      <w:tabs>
        <w:tab w:val="center" w:pos="4320"/>
        <w:tab w:val="right" w:pos="8640"/>
      </w:tabs>
    </w:pPr>
  </w:style>
  <w:style w:type="character" w:customStyle="1" w:styleId="HeaderChar">
    <w:name w:val="Header Char"/>
    <w:basedOn w:val="DefaultParagraphFont"/>
    <w:link w:val="Header"/>
    <w:uiPriority w:val="99"/>
    <w:rsid w:val="002F0D37"/>
  </w:style>
  <w:style w:type="paragraph" w:styleId="Footer">
    <w:name w:val="footer"/>
    <w:basedOn w:val="Normal"/>
    <w:link w:val="FooterChar"/>
    <w:uiPriority w:val="99"/>
    <w:unhideWhenUsed/>
    <w:rsid w:val="002F0D37"/>
    <w:pPr>
      <w:tabs>
        <w:tab w:val="center" w:pos="4320"/>
        <w:tab w:val="right" w:pos="8640"/>
      </w:tabs>
    </w:pPr>
  </w:style>
  <w:style w:type="character" w:customStyle="1" w:styleId="FooterChar">
    <w:name w:val="Footer Char"/>
    <w:basedOn w:val="DefaultParagraphFont"/>
    <w:link w:val="Footer"/>
    <w:uiPriority w:val="99"/>
    <w:rsid w:val="002F0D37"/>
  </w:style>
  <w:style w:type="character" w:styleId="PageNumber">
    <w:name w:val="page number"/>
    <w:basedOn w:val="DefaultParagraphFont"/>
    <w:uiPriority w:val="99"/>
    <w:semiHidden/>
    <w:unhideWhenUsed/>
    <w:rsid w:val="002F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825C-7AB1-4B44-8DF4-B32BC838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3120</Words>
  <Characters>15850</Characters>
  <Application>Microsoft Macintosh Word</Application>
  <DocSecurity>0</DocSecurity>
  <Lines>273</Lines>
  <Paragraphs>83</Paragraphs>
  <ScaleCrop>false</ScaleCrop>
  <Company>Haven Medical</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Rapaport</dc:creator>
  <cp:keywords/>
  <dc:description/>
  <cp:lastModifiedBy>Sonia Rapaport</cp:lastModifiedBy>
  <cp:revision>2</cp:revision>
  <dcterms:created xsi:type="dcterms:W3CDTF">2015-04-23T03:30:00Z</dcterms:created>
  <dcterms:modified xsi:type="dcterms:W3CDTF">2015-04-23T03:30:00Z</dcterms:modified>
</cp:coreProperties>
</file>